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18D" w:rsidRPr="00673643" w:rsidRDefault="008C088A" w:rsidP="00CF717E">
      <w:pPr>
        <w:jc w:val="center"/>
        <w:rPr>
          <w:rFonts w:ascii="Arial" w:hAnsi="Arial" w:cs="Arial"/>
          <w:b/>
          <w:sz w:val="24"/>
          <w:szCs w:val="24"/>
        </w:rPr>
      </w:pPr>
      <w:r w:rsidRPr="00673643">
        <w:rPr>
          <w:rFonts w:ascii="Arial" w:hAnsi="Arial" w:cs="Arial"/>
          <w:b/>
          <w:sz w:val="24"/>
          <w:szCs w:val="24"/>
        </w:rPr>
        <w:t xml:space="preserve"> P</w:t>
      </w:r>
      <w:r w:rsidR="005C018D" w:rsidRPr="00673643">
        <w:rPr>
          <w:rFonts w:ascii="Arial" w:hAnsi="Arial" w:cs="Arial"/>
          <w:b/>
          <w:sz w:val="24"/>
          <w:szCs w:val="24"/>
        </w:rPr>
        <w:t xml:space="preserve">résentation de </w:t>
      </w:r>
      <w:r w:rsidR="00CF0177" w:rsidRPr="00673643">
        <w:rPr>
          <w:rFonts w:ascii="Arial" w:hAnsi="Arial" w:cs="Arial"/>
          <w:b/>
          <w:sz w:val="24"/>
          <w:szCs w:val="24"/>
        </w:rPr>
        <w:t xml:space="preserve"> Commission de la CEEAC à la </w:t>
      </w:r>
      <w:r w:rsidR="005C018D" w:rsidRPr="00673643">
        <w:rPr>
          <w:rFonts w:ascii="Arial" w:hAnsi="Arial" w:cs="Arial"/>
          <w:b/>
          <w:sz w:val="24"/>
          <w:szCs w:val="24"/>
        </w:rPr>
        <w:t>26</w:t>
      </w:r>
      <w:r w:rsidR="00CF0177" w:rsidRPr="00673643">
        <w:rPr>
          <w:rFonts w:ascii="Arial" w:hAnsi="Arial" w:cs="Arial"/>
          <w:b/>
          <w:sz w:val="24"/>
          <w:szCs w:val="24"/>
          <w:vertAlign w:val="superscript"/>
        </w:rPr>
        <w:t>ème</w:t>
      </w:r>
      <w:r w:rsidR="005C018D" w:rsidRPr="00673643">
        <w:rPr>
          <w:rFonts w:ascii="Arial" w:hAnsi="Arial" w:cs="Arial"/>
          <w:b/>
          <w:sz w:val="24"/>
          <w:szCs w:val="24"/>
        </w:rPr>
        <w:t xml:space="preserve"> Conférence des Directeurs Généraux des Douanes de la Région OMD pour l’Afrique Occidentale et Centrale (Région OMD/AOC) : Visioconférence du 28/04/2021</w:t>
      </w:r>
      <w:r w:rsidR="00CF0177" w:rsidRPr="00673643">
        <w:rPr>
          <w:rFonts w:ascii="Arial" w:hAnsi="Arial" w:cs="Arial"/>
          <w:b/>
          <w:sz w:val="24"/>
          <w:szCs w:val="24"/>
        </w:rPr>
        <w:t>.</w:t>
      </w:r>
    </w:p>
    <w:p w:rsidR="005C018D" w:rsidRPr="00673643" w:rsidRDefault="00593FA4" w:rsidP="00BA2D5D">
      <w:pPr>
        <w:jc w:val="center"/>
        <w:rPr>
          <w:rFonts w:ascii="Arial" w:hAnsi="Arial" w:cs="Arial"/>
          <w:b/>
          <w:sz w:val="24"/>
          <w:szCs w:val="24"/>
        </w:rPr>
      </w:pPr>
      <w:r w:rsidRPr="00673643">
        <w:rPr>
          <w:rFonts w:ascii="Arial" w:hAnsi="Arial" w:cs="Arial"/>
          <w:b/>
          <w:sz w:val="24"/>
          <w:szCs w:val="24"/>
        </w:rPr>
        <w:t>SOMMAIRE</w:t>
      </w:r>
    </w:p>
    <w:p w:rsidR="00593FA4" w:rsidRPr="00BA2D5D" w:rsidRDefault="00593FA4" w:rsidP="00593FA4">
      <w:pPr>
        <w:pStyle w:val="Paragraphedeliste"/>
        <w:numPr>
          <w:ilvl w:val="0"/>
          <w:numId w:val="6"/>
        </w:numPr>
        <w:rPr>
          <w:rFonts w:ascii="Arial" w:hAnsi="Arial" w:cs="Arial"/>
          <w:b/>
          <w:sz w:val="24"/>
          <w:szCs w:val="24"/>
        </w:rPr>
      </w:pPr>
      <w:r w:rsidRPr="00BA2D5D">
        <w:rPr>
          <w:rFonts w:ascii="Arial" w:hAnsi="Arial" w:cs="Arial"/>
          <w:b/>
          <w:sz w:val="24"/>
          <w:szCs w:val="24"/>
        </w:rPr>
        <w:t>Bref aperçu de la CEEAC</w:t>
      </w:r>
    </w:p>
    <w:p w:rsidR="00E02C4D" w:rsidRPr="00BA2D5D" w:rsidRDefault="005C018D" w:rsidP="00593FA4">
      <w:pPr>
        <w:pStyle w:val="Paragraphedeliste"/>
        <w:numPr>
          <w:ilvl w:val="0"/>
          <w:numId w:val="6"/>
        </w:numPr>
        <w:rPr>
          <w:rFonts w:ascii="Arial" w:hAnsi="Arial" w:cs="Arial"/>
          <w:b/>
          <w:sz w:val="24"/>
          <w:szCs w:val="24"/>
        </w:rPr>
      </w:pPr>
      <w:r w:rsidRPr="00BA2D5D">
        <w:rPr>
          <w:rFonts w:ascii="Arial" w:hAnsi="Arial" w:cs="Arial"/>
          <w:b/>
          <w:sz w:val="24"/>
          <w:szCs w:val="24"/>
          <w:u w:val="single"/>
        </w:rPr>
        <w:t>Point sur les</w:t>
      </w:r>
      <w:r w:rsidR="008C088A" w:rsidRPr="00BA2D5D">
        <w:rPr>
          <w:rFonts w:ascii="Arial" w:hAnsi="Arial" w:cs="Arial"/>
          <w:b/>
          <w:sz w:val="24"/>
          <w:szCs w:val="24"/>
          <w:u w:val="single"/>
        </w:rPr>
        <w:t xml:space="preserve"> travaux réalisés à ce jour dans le cadre de </w:t>
      </w:r>
      <w:r w:rsidRPr="00BA2D5D">
        <w:rPr>
          <w:rFonts w:ascii="Arial" w:hAnsi="Arial" w:cs="Arial"/>
          <w:b/>
          <w:sz w:val="24"/>
          <w:szCs w:val="24"/>
          <w:u w:val="single"/>
        </w:rPr>
        <w:t xml:space="preserve"> l’opérationnalisation de la Zone de Libre Echange Continentale Africaine (ZLECAf) : Implication des CERs dont la CEEAC</w:t>
      </w:r>
      <w:r w:rsidR="00E02C4D" w:rsidRPr="00BA2D5D">
        <w:rPr>
          <w:rFonts w:ascii="Arial" w:hAnsi="Arial" w:cs="Arial"/>
          <w:b/>
          <w:sz w:val="24"/>
          <w:szCs w:val="24"/>
          <w:u w:val="single"/>
        </w:rPr>
        <w:t> ;</w:t>
      </w:r>
    </w:p>
    <w:p w:rsidR="00E02C4D" w:rsidRPr="00673643" w:rsidRDefault="00E02C4D" w:rsidP="00E02C4D">
      <w:pPr>
        <w:pStyle w:val="Paragraphedeliste"/>
        <w:ind w:left="1080"/>
        <w:rPr>
          <w:rFonts w:ascii="Arial" w:hAnsi="Arial" w:cs="Arial"/>
          <w:b/>
          <w:sz w:val="24"/>
          <w:szCs w:val="24"/>
        </w:rPr>
      </w:pPr>
    </w:p>
    <w:p w:rsidR="00593FA4" w:rsidRPr="00673643" w:rsidRDefault="00593FA4" w:rsidP="00593FA4">
      <w:pPr>
        <w:pStyle w:val="Paragraphedeliste"/>
        <w:numPr>
          <w:ilvl w:val="0"/>
          <w:numId w:val="6"/>
        </w:numPr>
        <w:rPr>
          <w:rFonts w:ascii="Arial" w:hAnsi="Arial" w:cs="Arial"/>
          <w:b/>
          <w:sz w:val="24"/>
          <w:szCs w:val="24"/>
        </w:rPr>
      </w:pPr>
      <w:r w:rsidRPr="00673643">
        <w:rPr>
          <w:rFonts w:ascii="Arial" w:hAnsi="Arial" w:cs="Arial"/>
          <w:b/>
          <w:sz w:val="24"/>
          <w:szCs w:val="24"/>
        </w:rPr>
        <w:t>Perspectives</w:t>
      </w:r>
      <w:r w:rsidR="00E02C4D" w:rsidRPr="00673643">
        <w:rPr>
          <w:rFonts w:ascii="Arial" w:hAnsi="Arial" w:cs="Arial"/>
          <w:b/>
          <w:sz w:val="24"/>
          <w:szCs w:val="24"/>
        </w:rPr>
        <w:t xml:space="preserve"> à court terme ;</w:t>
      </w:r>
    </w:p>
    <w:p w:rsidR="00E02C4D" w:rsidRPr="00673643" w:rsidRDefault="00E02C4D" w:rsidP="00E02C4D">
      <w:pPr>
        <w:pStyle w:val="Paragraphedeliste"/>
        <w:rPr>
          <w:rFonts w:ascii="Arial" w:hAnsi="Arial" w:cs="Arial"/>
          <w:b/>
          <w:sz w:val="24"/>
          <w:szCs w:val="24"/>
        </w:rPr>
      </w:pPr>
    </w:p>
    <w:p w:rsidR="00E02C4D" w:rsidRPr="00673643" w:rsidRDefault="00E02C4D" w:rsidP="00593FA4">
      <w:pPr>
        <w:pStyle w:val="Paragraphedeliste"/>
        <w:numPr>
          <w:ilvl w:val="0"/>
          <w:numId w:val="6"/>
        </w:numPr>
        <w:rPr>
          <w:rFonts w:ascii="Arial" w:hAnsi="Arial" w:cs="Arial"/>
          <w:b/>
          <w:sz w:val="24"/>
          <w:szCs w:val="24"/>
        </w:rPr>
      </w:pPr>
      <w:r w:rsidRPr="00673643">
        <w:rPr>
          <w:rFonts w:ascii="Arial" w:hAnsi="Arial" w:cs="Arial"/>
          <w:b/>
          <w:sz w:val="24"/>
          <w:szCs w:val="24"/>
        </w:rPr>
        <w:t>Documents/Annexes :</w:t>
      </w:r>
    </w:p>
    <w:p w:rsidR="00E02C4D" w:rsidRPr="00673643" w:rsidRDefault="00E02C4D" w:rsidP="00E02C4D">
      <w:pPr>
        <w:ind w:left="1080"/>
        <w:rPr>
          <w:rFonts w:ascii="Arial" w:hAnsi="Arial" w:cs="Arial"/>
          <w:b/>
          <w:sz w:val="24"/>
          <w:szCs w:val="24"/>
        </w:rPr>
      </w:pPr>
      <w:r w:rsidRPr="00673643">
        <w:rPr>
          <w:rFonts w:ascii="Arial" w:hAnsi="Arial" w:cs="Arial"/>
          <w:b/>
          <w:sz w:val="24"/>
          <w:szCs w:val="24"/>
        </w:rPr>
        <w:t>-</w:t>
      </w:r>
      <w:r w:rsidR="00B10597">
        <w:rPr>
          <w:rFonts w:ascii="Arial" w:hAnsi="Arial" w:cs="Arial"/>
          <w:b/>
          <w:sz w:val="24"/>
          <w:szCs w:val="24"/>
        </w:rPr>
        <w:t>Annexe I Offre des Etats CEEAC membres de la CEMAC :</w:t>
      </w:r>
    </w:p>
    <w:p w:rsidR="00E02C4D" w:rsidRPr="00673643" w:rsidRDefault="008C088A" w:rsidP="00B10597">
      <w:pPr>
        <w:ind w:left="1080"/>
        <w:rPr>
          <w:rFonts w:ascii="Arial" w:hAnsi="Arial" w:cs="Arial"/>
          <w:b/>
          <w:sz w:val="24"/>
          <w:szCs w:val="24"/>
        </w:rPr>
      </w:pPr>
      <w:r w:rsidRPr="00673643">
        <w:rPr>
          <w:rFonts w:ascii="Arial" w:hAnsi="Arial" w:cs="Arial"/>
          <w:b/>
          <w:sz w:val="24"/>
          <w:szCs w:val="24"/>
        </w:rPr>
        <w:t>-</w:t>
      </w:r>
      <w:r w:rsidR="00B10597">
        <w:rPr>
          <w:rFonts w:ascii="Arial" w:hAnsi="Arial" w:cs="Arial"/>
          <w:b/>
          <w:sz w:val="24"/>
          <w:szCs w:val="24"/>
        </w:rPr>
        <w:t>Annexe II Atelier de Renforcement des capacités des Douanes gabonaises : Structure du Protocole Annexe 4 sur la Facilitation des Echanges : sa composition en relation avec le GATT de 19994 et l’AFE de l’OMC (Cf. Bali 2013).</w:t>
      </w:r>
    </w:p>
    <w:p w:rsidR="005C018D" w:rsidRPr="00673643" w:rsidRDefault="005C018D">
      <w:pPr>
        <w:rPr>
          <w:rFonts w:ascii="Arial" w:hAnsi="Arial" w:cs="Arial"/>
          <w:sz w:val="24"/>
          <w:szCs w:val="24"/>
          <w:u w:val="single"/>
        </w:rPr>
      </w:pPr>
    </w:p>
    <w:p w:rsidR="005C018D" w:rsidRPr="00344AA5" w:rsidRDefault="005C018D" w:rsidP="00593FA4">
      <w:pPr>
        <w:pStyle w:val="Paragraphedeliste"/>
        <w:numPr>
          <w:ilvl w:val="0"/>
          <w:numId w:val="3"/>
        </w:numPr>
        <w:rPr>
          <w:rFonts w:ascii="Arial" w:hAnsi="Arial" w:cs="Arial"/>
          <w:b/>
          <w:bCs/>
          <w:color w:val="0070C0"/>
          <w:sz w:val="24"/>
          <w:szCs w:val="24"/>
        </w:rPr>
      </w:pPr>
      <w:r w:rsidRPr="00344AA5">
        <w:rPr>
          <w:rFonts w:ascii="Arial" w:hAnsi="Arial" w:cs="Arial"/>
          <w:b/>
          <w:bCs/>
          <w:color w:val="0070C0"/>
          <w:sz w:val="24"/>
          <w:szCs w:val="24"/>
        </w:rPr>
        <w:t>Bref aperçu sur la CEEAC</w:t>
      </w:r>
    </w:p>
    <w:p w:rsidR="005C018D" w:rsidRPr="00CF717E" w:rsidRDefault="005C018D" w:rsidP="005C018D">
      <w:pPr>
        <w:rPr>
          <w:rFonts w:ascii="Arial" w:hAnsi="Arial" w:cs="Arial"/>
          <w:b/>
          <w:sz w:val="24"/>
          <w:szCs w:val="24"/>
        </w:rPr>
      </w:pPr>
      <w:r w:rsidRPr="00CF717E">
        <w:rPr>
          <w:rFonts w:ascii="Arial" w:hAnsi="Arial" w:cs="Arial"/>
          <w:b/>
          <w:sz w:val="24"/>
          <w:szCs w:val="24"/>
        </w:rPr>
        <w:t xml:space="preserve">La Communauté Économique des États de l’Afrique Centrale (CEEAC) est une organisation d’intégration économique régionale créée par le Traité de Libreville du 18 octobre 1983. </w:t>
      </w:r>
    </w:p>
    <w:p w:rsidR="005C018D" w:rsidRPr="00CF717E" w:rsidRDefault="005C018D" w:rsidP="005C018D">
      <w:pPr>
        <w:rPr>
          <w:rFonts w:ascii="Arial" w:hAnsi="Arial" w:cs="Arial"/>
          <w:b/>
          <w:sz w:val="24"/>
          <w:szCs w:val="24"/>
        </w:rPr>
      </w:pPr>
      <w:r w:rsidRPr="00CF717E">
        <w:rPr>
          <w:rFonts w:ascii="Arial" w:hAnsi="Arial" w:cs="Arial"/>
          <w:b/>
          <w:sz w:val="24"/>
          <w:szCs w:val="24"/>
        </w:rPr>
        <w:t xml:space="preserve">    C’est un espace économique qui regroupe 11 États:</w:t>
      </w:r>
    </w:p>
    <w:p w:rsidR="00BA2D5D" w:rsidRDefault="005C018D" w:rsidP="00BA2D5D">
      <w:pPr>
        <w:rPr>
          <w:rFonts w:ascii="Arial" w:hAnsi="Arial" w:cs="Arial"/>
          <w:b/>
          <w:i/>
          <w:iCs/>
          <w:sz w:val="24"/>
          <w:szCs w:val="24"/>
        </w:rPr>
      </w:pPr>
      <w:r w:rsidRPr="00CF717E">
        <w:rPr>
          <w:rFonts w:ascii="Arial" w:hAnsi="Arial" w:cs="Arial"/>
          <w:b/>
          <w:sz w:val="24"/>
          <w:szCs w:val="24"/>
        </w:rPr>
        <w:tab/>
      </w:r>
      <w:r w:rsidRPr="00CF717E">
        <w:rPr>
          <w:rFonts w:ascii="Arial" w:hAnsi="Arial" w:cs="Arial"/>
          <w:b/>
          <w:i/>
          <w:iCs/>
          <w:sz w:val="24"/>
          <w:szCs w:val="24"/>
        </w:rPr>
        <w:t xml:space="preserve"> </w:t>
      </w:r>
      <w:r w:rsidR="00E16E5D" w:rsidRPr="00CF717E">
        <w:rPr>
          <w:rFonts w:ascii="Arial" w:hAnsi="Arial" w:cs="Arial"/>
          <w:b/>
          <w:i/>
          <w:iCs/>
          <w:sz w:val="24"/>
          <w:szCs w:val="24"/>
        </w:rPr>
        <w:t>L’Angola</w:t>
      </w:r>
      <w:r w:rsidRPr="00CF717E">
        <w:rPr>
          <w:rFonts w:ascii="Arial" w:hAnsi="Arial" w:cs="Arial"/>
          <w:b/>
          <w:i/>
          <w:iCs/>
          <w:sz w:val="24"/>
          <w:szCs w:val="24"/>
        </w:rPr>
        <w:t>, le Burundi, le Cameroun, le Congo, le Gabon la Guinée Équatoriale, la République Centrafricaine (RCA), la République Démocratique du Congo (RDC)</w:t>
      </w:r>
      <w:r w:rsidR="00B10597" w:rsidRPr="00CF717E">
        <w:rPr>
          <w:rFonts w:ascii="Arial" w:hAnsi="Arial" w:cs="Arial"/>
          <w:b/>
          <w:i/>
          <w:iCs/>
          <w:sz w:val="24"/>
          <w:szCs w:val="24"/>
        </w:rPr>
        <w:t>, le</w:t>
      </w:r>
      <w:r w:rsidRPr="00CF717E">
        <w:rPr>
          <w:rFonts w:ascii="Arial" w:hAnsi="Arial" w:cs="Arial"/>
          <w:b/>
          <w:i/>
          <w:iCs/>
          <w:sz w:val="24"/>
          <w:szCs w:val="24"/>
        </w:rPr>
        <w:t xml:space="preserve"> Rwanda, Sao Tomé et Principe et  le </w:t>
      </w:r>
      <w:r w:rsidR="00E16E5D" w:rsidRPr="00CF717E">
        <w:rPr>
          <w:rFonts w:ascii="Arial" w:hAnsi="Arial" w:cs="Arial"/>
          <w:b/>
          <w:i/>
          <w:iCs/>
          <w:sz w:val="24"/>
          <w:szCs w:val="24"/>
        </w:rPr>
        <w:t>Tchad.</w:t>
      </w:r>
    </w:p>
    <w:p w:rsidR="008359BA" w:rsidRPr="00CF717E" w:rsidRDefault="008359BA" w:rsidP="00BA2D5D">
      <w:pPr>
        <w:rPr>
          <w:rFonts w:ascii="Arial" w:hAnsi="Arial" w:cs="Arial"/>
          <w:b/>
          <w:i/>
          <w:iCs/>
          <w:sz w:val="24"/>
          <w:szCs w:val="24"/>
        </w:rPr>
      </w:pPr>
    </w:p>
    <w:p w:rsidR="005D2754" w:rsidRPr="00344AA5" w:rsidRDefault="005C018D" w:rsidP="00BA2D5D">
      <w:pPr>
        <w:pStyle w:val="Paragraphedeliste"/>
        <w:numPr>
          <w:ilvl w:val="0"/>
          <w:numId w:val="3"/>
        </w:numPr>
        <w:rPr>
          <w:rFonts w:ascii="Arial" w:hAnsi="Arial" w:cs="Arial"/>
          <w:b/>
          <w:i/>
          <w:iCs/>
          <w:color w:val="0070C0"/>
          <w:sz w:val="24"/>
          <w:szCs w:val="24"/>
        </w:rPr>
      </w:pPr>
      <w:r w:rsidRPr="00344AA5">
        <w:rPr>
          <w:rFonts w:ascii="Arial" w:hAnsi="Arial" w:cs="Arial"/>
          <w:b/>
          <w:color w:val="0070C0"/>
          <w:sz w:val="24"/>
          <w:szCs w:val="24"/>
        </w:rPr>
        <w:t>Travaux réalisés à ce jour dans le cadre</w:t>
      </w:r>
      <w:r w:rsidR="005D2754" w:rsidRPr="00344AA5">
        <w:rPr>
          <w:rFonts w:ascii="Arial" w:hAnsi="Arial" w:cs="Arial"/>
          <w:b/>
          <w:color w:val="0070C0"/>
          <w:sz w:val="24"/>
          <w:szCs w:val="24"/>
        </w:rPr>
        <w:t xml:space="preserve"> de l’opérationnalisation de </w:t>
      </w:r>
      <w:r w:rsidRPr="00344AA5">
        <w:rPr>
          <w:rFonts w:ascii="Arial" w:hAnsi="Arial" w:cs="Arial"/>
          <w:b/>
          <w:color w:val="0070C0"/>
          <w:sz w:val="24"/>
          <w:szCs w:val="24"/>
        </w:rPr>
        <w:t xml:space="preserve"> </w:t>
      </w:r>
      <w:r w:rsidR="005D2754" w:rsidRPr="00344AA5">
        <w:rPr>
          <w:rFonts w:ascii="Arial" w:hAnsi="Arial" w:cs="Arial"/>
          <w:b/>
          <w:color w:val="0070C0"/>
          <w:sz w:val="24"/>
          <w:szCs w:val="24"/>
          <w:u w:val="single"/>
        </w:rPr>
        <w:t>de la Zone de Libre Echange Continentale Africaine (ZLECAf) : Implication des CERs dont la CEEAC</w:t>
      </w:r>
    </w:p>
    <w:p w:rsidR="005C018D" w:rsidRPr="00CF717E" w:rsidRDefault="005C018D" w:rsidP="005D2754">
      <w:pPr>
        <w:rPr>
          <w:rFonts w:ascii="Arial" w:hAnsi="Arial" w:cs="Arial"/>
          <w:b/>
          <w:sz w:val="24"/>
          <w:szCs w:val="24"/>
        </w:rPr>
      </w:pPr>
    </w:p>
    <w:p w:rsidR="00CB044D" w:rsidRPr="00CF717E" w:rsidRDefault="00CB044D" w:rsidP="005D2754">
      <w:pPr>
        <w:rPr>
          <w:rFonts w:ascii="Arial" w:eastAsia="Calibri" w:hAnsi="Arial" w:cs="Arial"/>
          <w:b/>
          <w:sz w:val="24"/>
          <w:szCs w:val="24"/>
        </w:rPr>
      </w:pPr>
      <w:r w:rsidRPr="00CF717E">
        <w:rPr>
          <w:rFonts w:ascii="Arial" w:eastAsia="Calibri" w:hAnsi="Arial" w:cs="Arial"/>
          <w:b/>
          <w:sz w:val="24"/>
          <w:szCs w:val="24"/>
        </w:rPr>
        <w:t xml:space="preserve">Tenant compte de  la dynamique de la transformation du Secrétariat Général de la CEEAC  en une Commission  de la CEEAC dirigée désormais par un Président de la Commission en la personne de </w:t>
      </w:r>
      <w:r w:rsidRPr="00CF717E">
        <w:rPr>
          <w:rFonts w:ascii="Arial" w:hAnsi="Arial" w:cs="Arial"/>
          <w:b/>
          <w:sz w:val="24"/>
          <w:szCs w:val="24"/>
        </w:rPr>
        <w:t xml:space="preserve"> S.E.M l’Ambassadeur Gilberto Da Piedade VERISSIMO, suivant une architecture rénovée afin d’améliorer </w:t>
      </w:r>
      <w:r w:rsidRPr="00CF717E">
        <w:rPr>
          <w:rFonts w:ascii="Arial" w:hAnsi="Arial" w:cs="Arial"/>
          <w:b/>
          <w:sz w:val="24"/>
          <w:szCs w:val="24"/>
        </w:rPr>
        <w:lastRenderedPageBreak/>
        <w:t>l’efficacité et l’efficience de l’Institution CEEAC pour l’adapter  aux défis de l’heure</w:t>
      </w:r>
      <w:r w:rsidR="008359BA">
        <w:rPr>
          <w:rFonts w:ascii="Arial" w:hAnsi="Arial" w:cs="Arial"/>
          <w:b/>
          <w:sz w:val="24"/>
          <w:szCs w:val="24"/>
        </w:rPr>
        <w:t>,</w:t>
      </w:r>
    </w:p>
    <w:p w:rsidR="00CB044D" w:rsidRPr="00CF717E" w:rsidRDefault="00CB044D" w:rsidP="005D2754">
      <w:pPr>
        <w:rPr>
          <w:rFonts w:ascii="Arial" w:hAnsi="Arial" w:cs="Arial"/>
          <w:b/>
          <w:sz w:val="24"/>
          <w:szCs w:val="24"/>
        </w:rPr>
      </w:pPr>
    </w:p>
    <w:p w:rsidR="00CB3FAA" w:rsidRPr="00CF717E" w:rsidRDefault="00CB3FAA" w:rsidP="00CB3FAA">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Signature de l’accord sur la ZLECAf par tous les Etats membres de la CEEAC, et la ratification dudit accord par neuf Etats membres ;</w:t>
      </w:r>
    </w:p>
    <w:p w:rsidR="00CB3FAA" w:rsidRPr="00CF717E" w:rsidRDefault="00CB3FAA" w:rsidP="005D2754">
      <w:pPr>
        <w:spacing w:after="160"/>
        <w:ind w:left="66"/>
        <w:jc w:val="both"/>
        <w:rPr>
          <w:rFonts w:ascii="Arial" w:eastAsia="Times New Roman" w:hAnsi="Arial" w:cs="Arial"/>
          <w:b/>
          <w:bCs/>
          <w:sz w:val="24"/>
          <w:szCs w:val="24"/>
          <w:lang w:eastAsia="fr-FR"/>
        </w:rPr>
      </w:pPr>
    </w:p>
    <w:p w:rsidR="00CB3FAA" w:rsidRPr="00CF717E" w:rsidRDefault="00BA2D5D" w:rsidP="005D2754">
      <w:pPr>
        <w:pStyle w:val="Paragraphedeliste"/>
        <w:numPr>
          <w:ilvl w:val="0"/>
          <w:numId w:val="7"/>
        </w:numPr>
        <w:spacing w:after="160"/>
        <w:ind w:left="567" w:hanging="501"/>
        <w:contextualSpacing w:val="0"/>
        <w:jc w:val="both"/>
        <w:rPr>
          <w:rFonts w:ascii="Arial" w:eastAsia="Times New Roman" w:hAnsi="Arial" w:cs="Arial"/>
          <w:b/>
          <w:bCs/>
          <w:color w:val="FF0000"/>
          <w:sz w:val="24"/>
          <w:szCs w:val="24"/>
          <w:lang w:eastAsia="fr-FR"/>
        </w:rPr>
      </w:pPr>
      <w:r w:rsidRPr="00CF717E">
        <w:rPr>
          <w:rFonts w:ascii="Arial" w:eastAsia="Times New Roman" w:hAnsi="Arial" w:cs="Arial"/>
          <w:b/>
          <w:bCs/>
          <w:sz w:val="24"/>
          <w:szCs w:val="24"/>
          <w:lang w:eastAsia="fr-FR"/>
        </w:rPr>
        <w:t>P</w:t>
      </w:r>
      <w:r w:rsidR="00CB3FAA" w:rsidRPr="00CF717E">
        <w:rPr>
          <w:rFonts w:ascii="Arial" w:eastAsia="Times New Roman" w:hAnsi="Arial" w:cs="Arial"/>
          <w:b/>
          <w:bCs/>
          <w:sz w:val="24"/>
          <w:szCs w:val="24"/>
          <w:lang w:eastAsia="fr-FR"/>
        </w:rPr>
        <w:t>oursuite des négociations sur les instruments complémentaires de la ZLECAf relatifs aux listes des concessions tarifaires et aux règles d’origine, aux listes d’engagements spécifiques pour le commerce des services, à la propriété intellectuelle, à la politique de concurrence, aux investissements et au commerce électronique ;</w:t>
      </w:r>
    </w:p>
    <w:p w:rsidR="00CB3FAA" w:rsidRPr="00CF717E" w:rsidRDefault="00CB3FAA" w:rsidP="00CB3FAA">
      <w:pPr>
        <w:spacing w:after="0"/>
        <w:ind w:left="68"/>
        <w:jc w:val="both"/>
        <w:rPr>
          <w:rFonts w:ascii="Arial" w:eastAsia="Times New Roman" w:hAnsi="Arial" w:cs="Arial"/>
          <w:b/>
          <w:bCs/>
          <w:sz w:val="24"/>
          <w:szCs w:val="24"/>
          <w:lang w:eastAsia="fr-FR"/>
        </w:rPr>
      </w:pPr>
    </w:p>
    <w:p w:rsidR="00CB3FAA" w:rsidRPr="00CF717E" w:rsidRDefault="00CB3FAA" w:rsidP="00CB3FAA">
      <w:pPr>
        <w:pStyle w:val="Paragraphedeliste"/>
        <w:spacing w:after="0"/>
        <w:ind w:left="567" w:right="567"/>
        <w:contextualSpacing w:val="0"/>
        <w:rPr>
          <w:rFonts w:ascii="Arial" w:eastAsia="Times New Roman" w:hAnsi="Arial" w:cs="Arial"/>
          <w:b/>
          <w:bCs/>
          <w:sz w:val="24"/>
          <w:szCs w:val="24"/>
          <w:lang w:eastAsia="fr-FR"/>
        </w:rPr>
      </w:pPr>
    </w:p>
    <w:p w:rsidR="00CB3FAA" w:rsidRPr="00344AA5" w:rsidRDefault="00CB3FAA" w:rsidP="00CB3FAA">
      <w:pPr>
        <w:pStyle w:val="Paragraphedeliste"/>
        <w:numPr>
          <w:ilvl w:val="0"/>
          <w:numId w:val="9"/>
        </w:numPr>
        <w:spacing w:after="160"/>
        <w:ind w:left="567" w:right="567" w:firstLine="0"/>
        <w:contextualSpacing w:val="0"/>
        <w:jc w:val="center"/>
        <w:rPr>
          <w:rFonts w:ascii="Arial" w:eastAsia="Times New Roman" w:hAnsi="Arial" w:cs="Arial"/>
          <w:b/>
          <w:bCs/>
          <w:color w:val="0070C0"/>
          <w:sz w:val="24"/>
          <w:szCs w:val="24"/>
          <w:lang w:eastAsia="fr-FR"/>
        </w:rPr>
      </w:pPr>
      <w:r w:rsidRPr="00344AA5">
        <w:rPr>
          <w:rFonts w:ascii="Arial" w:eastAsia="Times New Roman" w:hAnsi="Arial" w:cs="Arial"/>
          <w:b/>
          <w:bCs/>
          <w:color w:val="0070C0"/>
          <w:sz w:val="24"/>
          <w:szCs w:val="24"/>
          <w:lang w:eastAsia="fr-FR"/>
        </w:rPr>
        <w:t>CONCERNANT LA SIGNATURE ET RATIFICATION DE</w:t>
      </w:r>
      <w:r w:rsidR="00E02C4D" w:rsidRPr="00344AA5">
        <w:rPr>
          <w:rFonts w:ascii="Arial" w:eastAsia="Times New Roman" w:hAnsi="Arial" w:cs="Arial"/>
          <w:b/>
          <w:bCs/>
          <w:color w:val="0070C0"/>
          <w:sz w:val="24"/>
          <w:szCs w:val="24"/>
          <w:lang w:eastAsia="fr-FR"/>
        </w:rPr>
        <w:t xml:space="preserve"> </w:t>
      </w:r>
      <w:r w:rsidRPr="00344AA5">
        <w:rPr>
          <w:rFonts w:ascii="Arial" w:eastAsia="Times New Roman" w:hAnsi="Arial" w:cs="Arial"/>
          <w:b/>
          <w:bCs/>
          <w:color w:val="0070C0"/>
          <w:sz w:val="24"/>
          <w:szCs w:val="24"/>
          <w:lang w:eastAsia="fr-FR"/>
        </w:rPr>
        <w:t>L’ACCORD SUR LA ZLECAf</w:t>
      </w:r>
    </w:p>
    <w:p w:rsidR="00DB4625" w:rsidRPr="00CF717E" w:rsidRDefault="00CB3FAA" w:rsidP="00CB3FAA">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Tous les Etats membres de la CEEAC</w:t>
      </w:r>
      <w:r w:rsidR="005D2754" w:rsidRPr="00CF717E">
        <w:rPr>
          <w:rFonts w:ascii="Arial" w:eastAsia="Times New Roman" w:hAnsi="Arial" w:cs="Arial"/>
          <w:b/>
          <w:bCs/>
          <w:sz w:val="24"/>
          <w:szCs w:val="24"/>
          <w:lang w:eastAsia="fr-FR"/>
        </w:rPr>
        <w:t xml:space="preserve"> ont </w:t>
      </w:r>
      <w:r w:rsidRPr="00CF717E">
        <w:rPr>
          <w:rFonts w:ascii="Arial" w:eastAsia="Times New Roman" w:hAnsi="Arial" w:cs="Arial"/>
          <w:b/>
          <w:bCs/>
          <w:sz w:val="24"/>
          <w:szCs w:val="24"/>
          <w:lang w:eastAsia="fr-FR"/>
        </w:rPr>
        <w:t xml:space="preserve"> signé spontanément l’</w:t>
      </w:r>
      <w:r w:rsidR="001C54EB" w:rsidRPr="00CF717E">
        <w:rPr>
          <w:rFonts w:ascii="Arial" w:eastAsia="Times New Roman" w:hAnsi="Arial" w:cs="Arial"/>
          <w:b/>
          <w:bCs/>
          <w:sz w:val="24"/>
          <w:szCs w:val="24"/>
          <w:lang w:eastAsia="fr-FR"/>
        </w:rPr>
        <w:t>A</w:t>
      </w:r>
      <w:r w:rsidR="00DB4625" w:rsidRPr="00CF717E">
        <w:rPr>
          <w:rFonts w:ascii="Arial" w:eastAsia="Times New Roman" w:hAnsi="Arial" w:cs="Arial"/>
          <w:b/>
          <w:bCs/>
          <w:sz w:val="24"/>
          <w:szCs w:val="24"/>
          <w:lang w:eastAsia="fr-FR"/>
        </w:rPr>
        <w:t>ccord</w:t>
      </w:r>
      <w:r w:rsidR="001C54EB" w:rsidRPr="00CF717E">
        <w:rPr>
          <w:rFonts w:ascii="Arial" w:eastAsia="Times New Roman" w:hAnsi="Arial" w:cs="Arial"/>
          <w:b/>
          <w:bCs/>
          <w:sz w:val="24"/>
          <w:szCs w:val="24"/>
          <w:lang w:eastAsia="fr-FR"/>
        </w:rPr>
        <w:t xml:space="preserve">- cadre </w:t>
      </w:r>
      <w:r w:rsidR="00DB4625" w:rsidRPr="00CF717E">
        <w:rPr>
          <w:rFonts w:ascii="Arial" w:eastAsia="Times New Roman" w:hAnsi="Arial" w:cs="Arial"/>
          <w:b/>
          <w:bCs/>
          <w:sz w:val="24"/>
          <w:szCs w:val="24"/>
          <w:lang w:eastAsia="fr-FR"/>
        </w:rPr>
        <w:t xml:space="preserve"> sur la ZLECAf</w:t>
      </w:r>
      <w:r w:rsidR="001C54EB" w:rsidRPr="00CF717E">
        <w:rPr>
          <w:rFonts w:ascii="Arial" w:eastAsia="Times New Roman" w:hAnsi="Arial" w:cs="Arial"/>
          <w:b/>
          <w:bCs/>
          <w:sz w:val="24"/>
          <w:szCs w:val="24"/>
          <w:lang w:eastAsia="fr-FR"/>
        </w:rPr>
        <w:t>, à Kigali au Rwanda, le 21 mars 2018</w:t>
      </w:r>
      <w:r w:rsidR="00DB4625" w:rsidRPr="00CF717E">
        <w:rPr>
          <w:rFonts w:ascii="Arial" w:eastAsia="Times New Roman" w:hAnsi="Arial" w:cs="Arial"/>
          <w:b/>
          <w:bCs/>
          <w:sz w:val="24"/>
          <w:szCs w:val="24"/>
          <w:lang w:eastAsia="fr-FR"/>
        </w:rPr>
        <w:t> ;</w:t>
      </w:r>
    </w:p>
    <w:p w:rsidR="00CB3FAA" w:rsidRPr="00CF717E" w:rsidRDefault="00DB4625" w:rsidP="00CB3FAA">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9/11 EM</w:t>
      </w:r>
      <w:r w:rsidR="00CB3FAA" w:rsidRPr="00CF717E">
        <w:rPr>
          <w:rFonts w:ascii="Arial" w:eastAsia="Times New Roman" w:hAnsi="Arial" w:cs="Arial"/>
          <w:b/>
          <w:bCs/>
          <w:sz w:val="24"/>
          <w:szCs w:val="24"/>
          <w:lang w:eastAsia="fr-FR"/>
        </w:rPr>
        <w:t xml:space="preserve"> </w:t>
      </w:r>
      <w:r w:rsidRPr="00CF717E">
        <w:rPr>
          <w:rFonts w:ascii="Arial" w:eastAsia="Times New Roman" w:hAnsi="Arial" w:cs="Arial"/>
          <w:b/>
          <w:bCs/>
          <w:sz w:val="24"/>
          <w:szCs w:val="24"/>
          <w:lang w:eastAsia="fr-FR"/>
        </w:rPr>
        <w:t>l’</w:t>
      </w:r>
      <w:r w:rsidR="00CB3FAA" w:rsidRPr="00CF717E">
        <w:rPr>
          <w:rFonts w:ascii="Arial" w:eastAsia="Times New Roman" w:hAnsi="Arial" w:cs="Arial"/>
          <w:b/>
          <w:bCs/>
          <w:sz w:val="24"/>
          <w:szCs w:val="24"/>
          <w:lang w:eastAsia="fr-FR"/>
        </w:rPr>
        <w:t>ont ratifié et</w:t>
      </w:r>
      <w:r w:rsidR="001C54EB" w:rsidRPr="00CF717E">
        <w:rPr>
          <w:rFonts w:ascii="Arial" w:eastAsia="Times New Roman" w:hAnsi="Arial" w:cs="Arial"/>
          <w:b/>
          <w:bCs/>
          <w:sz w:val="24"/>
          <w:szCs w:val="24"/>
          <w:lang w:eastAsia="fr-FR"/>
        </w:rPr>
        <w:t xml:space="preserve"> ont </w:t>
      </w:r>
      <w:r w:rsidR="00CB3FAA" w:rsidRPr="00CF717E">
        <w:rPr>
          <w:rFonts w:ascii="Arial" w:eastAsia="Times New Roman" w:hAnsi="Arial" w:cs="Arial"/>
          <w:b/>
          <w:bCs/>
          <w:sz w:val="24"/>
          <w:szCs w:val="24"/>
          <w:lang w:eastAsia="fr-FR"/>
        </w:rPr>
        <w:t xml:space="preserve"> déposé leurs instruments de ratification à la Commission de l’Union Africaine.</w:t>
      </w:r>
    </w:p>
    <w:p w:rsidR="00CB3FAA" w:rsidRPr="00CF717E" w:rsidRDefault="00CB3FAA" w:rsidP="00E02C4D">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Exhort</w:t>
      </w:r>
      <w:r w:rsidR="005D2754" w:rsidRPr="00CF717E">
        <w:rPr>
          <w:rFonts w:ascii="Arial" w:eastAsia="Times New Roman" w:hAnsi="Arial" w:cs="Arial"/>
          <w:b/>
          <w:bCs/>
          <w:sz w:val="24"/>
          <w:szCs w:val="24"/>
          <w:lang w:eastAsia="fr-FR"/>
        </w:rPr>
        <w:t xml:space="preserve">ation aux </w:t>
      </w:r>
      <w:r w:rsidRPr="00CF717E">
        <w:rPr>
          <w:rFonts w:ascii="Arial" w:eastAsia="Times New Roman" w:hAnsi="Arial" w:cs="Arial"/>
          <w:b/>
          <w:bCs/>
          <w:sz w:val="24"/>
          <w:szCs w:val="24"/>
          <w:lang w:eastAsia="fr-FR"/>
        </w:rPr>
        <w:t xml:space="preserve"> Etats membres qui ne l’ont pas encore fait à</w:t>
      </w:r>
      <w:r w:rsidR="005D2754" w:rsidRPr="00CF717E">
        <w:rPr>
          <w:rFonts w:ascii="Arial" w:eastAsia="Times New Roman" w:hAnsi="Arial" w:cs="Arial"/>
          <w:b/>
          <w:bCs/>
          <w:sz w:val="24"/>
          <w:szCs w:val="24"/>
          <w:lang w:eastAsia="fr-FR"/>
        </w:rPr>
        <w:t xml:space="preserve"> ce jour,de </w:t>
      </w:r>
      <w:r w:rsidRPr="00CF717E">
        <w:rPr>
          <w:rFonts w:ascii="Arial" w:eastAsia="Times New Roman" w:hAnsi="Arial" w:cs="Arial"/>
          <w:b/>
          <w:bCs/>
          <w:sz w:val="24"/>
          <w:szCs w:val="24"/>
          <w:lang w:eastAsia="fr-FR"/>
        </w:rPr>
        <w:t>finaliser sans délais le processus de ratification de l’accord sur la ZLECAf ;</w:t>
      </w:r>
    </w:p>
    <w:p w:rsidR="00CB3FAA" w:rsidRPr="00CF717E" w:rsidRDefault="005D2754" w:rsidP="00CB3FAA">
      <w:pPr>
        <w:pStyle w:val="Paragraphedeliste"/>
        <w:numPr>
          <w:ilvl w:val="0"/>
          <w:numId w:val="7"/>
        </w:numPr>
        <w:spacing w:after="0"/>
        <w:ind w:left="567" w:hanging="499"/>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Action de </w:t>
      </w:r>
      <w:r w:rsidR="00CB3FAA" w:rsidRPr="00CF717E">
        <w:rPr>
          <w:rFonts w:ascii="Arial" w:eastAsia="Times New Roman" w:hAnsi="Arial" w:cs="Arial"/>
          <w:b/>
          <w:bCs/>
          <w:sz w:val="24"/>
          <w:szCs w:val="24"/>
          <w:lang w:eastAsia="fr-FR"/>
        </w:rPr>
        <w:t xml:space="preserve"> mobilisation des ressources techniques et financières</w:t>
      </w:r>
      <w:r w:rsidRPr="00CF717E">
        <w:rPr>
          <w:rFonts w:ascii="Arial" w:eastAsia="Times New Roman" w:hAnsi="Arial" w:cs="Arial"/>
          <w:b/>
          <w:bCs/>
          <w:sz w:val="24"/>
          <w:szCs w:val="24"/>
          <w:lang w:eastAsia="fr-FR"/>
        </w:rPr>
        <w:t xml:space="preserve"> auprès des PTF </w:t>
      </w:r>
      <w:r w:rsidR="00CB3FAA" w:rsidRPr="00CF717E">
        <w:rPr>
          <w:rFonts w:ascii="Arial" w:eastAsia="Times New Roman" w:hAnsi="Arial" w:cs="Arial"/>
          <w:b/>
          <w:bCs/>
          <w:sz w:val="24"/>
          <w:szCs w:val="24"/>
          <w:lang w:eastAsia="fr-FR"/>
        </w:rPr>
        <w:t xml:space="preserve"> en vue de renforcer les activités d’appropriation de l’accord au niveau national et régional par toutes les parties prenantes étatiques et non-étatiques, y compris le renforcement de leurs capacités de maîtrise du contenu juridique de l’accord ainsi que l’information et la sensibilisation des acteurs locaux sur les enjeux de sa mise en œuvre.</w:t>
      </w:r>
    </w:p>
    <w:p w:rsidR="00DB4625" w:rsidRPr="00CF717E" w:rsidRDefault="00DB4625" w:rsidP="00CB3FAA">
      <w:pPr>
        <w:pStyle w:val="Paragraphedeliste"/>
        <w:numPr>
          <w:ilvl w:val="0"/>
          <w:numId w:val="7"/>
        </w:numPr>
        <w:spacing w:after="0"/>
        <w:ind w:left="567" w:hanging="499"/>
        <w:contextualSpacing w:val="0"/>
        <w:jc w:val="both"/>
        <w:rPr>
          <w:rFonts w:ascii="Arial" w:eastAsia="Times New Roman" w:hAnsi="Arial" w:cs="Arial"/>
          <w:b/>
          <w:bCs/>
          <w:sz w:val="24"/>
          <w:szCs w:val="24"/>
          <w:lang w:eastAsia="fr-FR"/>
        </w:rPr>
      </w:pPr>
    </w:p>
    <w:p w:rsidR="00CB3FAA" w:rsidRPr="00CF717E" w:rsidRDefault="00CB3FAA" w:rsidP="00CB3FAA">
      <w:pPr>
        <w:spacing w:after="0"/>
        <w:ind w:right="567"/>
        <w:rPr>
          <w:rFonts w:ascii="Arial" w:eastAsia="Times New Roman" w:hAnsi="Arial" w:cs="Arial"/>
          <w:b/>
          <w:bCs/>
          <w:sz w:val="24"/>
          <w:szCs w:val="24"/>
          <w:lang w:eastAsia="fr-FR"/>
        </w:rPr>
      </w:pPr>
    </w:p>
    <w:p w:rsidR="00CB3FAA" w:rsidRPr="00344AA5" w:rsidRDefault="00CB3FAA" w:rsidP="008028B5">
      <w:pPr>
        <w:pStyle w:val="Paragraphedeliste"/>
        <w:numPr>
          <w:ilvl w:val="0"/>
          <w:numId w:val="9"/>
        </w:numPr>
        <w:spacing w:after="160"/>
        <w:ind w:left="567" w:right="567" w:firstLine="0"/>
        <w:contextualSpacing w:val="0"/>
        <w:jc w:val="center"/>
        <w:rPr>
          <w:rFonts w:ascii="Arial" w:eastAsia="Times New Roman" w:hAnsi="Arial" w:cs="Arial"/>
          <w:b/>
          <w:bCs/>
          <w:color w:val="0070C0"/>
          <w:sz w:val="24"/>
          <w:szCs w:val="24"/>
          <w:lang w:eastAsia="fr-FR"/>
        </w:rPr>
      </w:pPr>
      <w:r w:rsidRPr="00344AA5">
        <w:rPr>
          <w:rFonts w:ascii="Arial" w:eastAsia="Times New Roman" w:hAnsi="Arial" w:cs="Arial"/>
          <w:b/>
          <w:bCs/>
          <w:color w:val="0070C0"/>
          <w:sz w:val="24"/>
          <w:szCs w:val="24"/>
          <w:lang w:eastAsia="fr-FR"/>
        </w:rPr>
        <w:t xml:space="preserve">CONCERNANT LA LIBERALISATION DU COMMERCE DES MARCHANDISES </w:t>
      </w:r>
    </w:p>
    <w:p w:rsidR="00DB4625" w:rsidRPr="00CF717E" w:rsidRDefault="00DB4625" w:rsidP="00DB4625">
      <w:pPr>
        <w:spacing w:after="160"/>
        <w:ind w:right="567"/>
        <w:jc w:val="center"/>
        <w:rPr>
          <w:rFonts w:ascii="Arial" w:eastAsia="Times New Roman" w:hAnsi="Arial" w:cs="Arial"/>
          <w:b/>
          <w:bCs/>
          <w:sz w:val="24"/>
          <w:szCs w:val="24"/>
          <w:lang w:eastAsia="fr-FR"/>
        </w:rPr>
      </w:pPr>
    </w:p>
    <w:p w:rsidR="00DB4625" w:rsidRPr="00CF717E" w:rsidRDefault="00DB4625" w:rsidP="00DB4625">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Encadrement des Etats CEEAC membres de la CEMAC dans l’élaboration /méthodologie de l’élaboration de leurs offres tarifaires dans le cadre de du Protocole Annexe 1sur les  concessions tarifaires pour la libéralisation du commerce des marchandises </w:t>
      </w:r>
    </w:p>
    <w:p w:rsidR="00CB3FAA" w:rsidRPr="00CF717E" w:rsidRDefault="00CB3FAA" w:rsidP="00DB4625">
      <w:pPr>
        <w:spacing w:after="160"/>
        <w:ind w:right="567"/>
        <w:rPr>
          <w:rFonts w:ascii="Arial" w:eastAsia="Times New Roman" w:hAnsi="Arial" w:cs="Arial"/>
          <w:b/>
          <w:bCs/>
          <w:sz w:val="24"/>
          <w:szCs w:val="24"/>
          <w:lang w:eastAsia="fr-FR"/>
        </w:rPr>
      </w:pPr>
    </w:p>
    <w:p w:rsidR="00CB3FAA" w:rsidRPr="00CF717E" w:rsidRDefault="005D2754" w:rsidP="00CB3FAA">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E</w:t>
      </w:r>
      <w:r w:rsidR="00CB3FAA" w:rsidRPr="00CF717E">
        <w:rPr>
          <w:rFonts w:ascii="Arial" w:eastAsia="Times New Roman" w:hAnsi="Arial" w:cs="Arial"/>
          <w:b/>
          <w:bCs/>
          <w:sz w:val="24"/>
          <w:szCs w:val="24"/>
          <w:lang w:eastAsia="fr-FR"/>
        </w:rPr>
        <w:t>ngage</w:t>
      </w:r>
      <w:r w:rsidRPr="00CF717E">
        <w:rPr>
          <w:rFonts w:ascii="Arial" w:eastAsia="Times New Roman" w:hAnsi="Arial" w:cs="Arial"/>
          <w:b/>
          <w:bCs/>
          <w:sz w:val="24"/>
          <w:szCs w:val="24"/>
          <w:lang w:eastAsia="fr-FR"/>
        </w:rPr>
        <w:t xml:space="preserve">ment </w:t>
      </w:r>
      <w:r w:rsidR="00CB3FAA" w:rsidRPr="00CF717E">
        <w:rPr>
          <w:rFonts w:ascii="Arial" w:eastAsia="Times New Roman" w:hAnsi="Arial" w:cs="Arial"/>
          <w:b/>
          <w:bCs/>
          <w:sz w:val="24"/>
          <w:szCs w:val="24"/>
          <w:lang w:eastAsia="fr-FR"/>
        </w:rPr>
        <w:t xml:space="preserve"> à tout mettre en œuvre pour l’implémentation effective, efficace, efficiente et inclusive de l’accord sur la</w:t>
      </w:r>
      <w:r w:rsidR="00E02C4D" w:rsidRPr="00CF717E">
        <w:rPr>
          <w:rFonts w:ascii="Arial" w:eastAsia="Times New Roman" w:hAnsi="Arial" w:cs="Arial"/>
          <w:b/>
          <w:bCs/>
          <w:sz w:val="24"/>
          <w:szCs w:val="24"/>
          <w:lang w:eastAsia="fr-FR"/>
        </w:rPr>
        <w:t xml:space="preserve"> </w:t>
      </w:r>
      <w:r w:rsidR="00CB3FAA" w:rsidRPr="00CF717E">
        <w:rPr>
          <w:rFonts w:ascii="Arial" w:eastAsia="Times New Roman" w:hAnsi="Arial" w:cs="Arial"/>
          <w:b/>
          <w:bCs/>
          <w:sz w:val="24"/>
          <w:szCs w:val="24"/>
          <w:lang w:eastAsia="fr-FR"/>
        </w:rPr>
        <w:t>ZLECAf</w:t>
      </w:r>
      <w:r w:rsidRPr="00CF717E">
        <w:rPr>
          <w:rFonts w:ascii="Arial" w:eastAsia="Times New Roman" w:hAnsi="Arial" w:cs="Arial"/>
          <w:b/>
          <w:bCs/>
          <w:sz w:val="24"/>
          <w:szCs w:val="24"/>
          <w:lang w:eastAsia="fr-FR"/>
        </w:rPr>
        <w:t xml:space="preserve"> </w:t>
      </w:r>
      <w:r w:rsidR="00CB3FAA" w:rsidRPr="00CF717E">
        <w:rPr>
          <w:rFonts w:ascii="Arial" w:eastAsia="Times New Roman" w:hAnsi="Arial" w:cs="Arial"/>
          <w:b/>
          <w:bCs/>
          <w:sz w:val="24"/>
          <w:szCs w:val="24"/>
          <w:lang w:eastAsia="fr-FR"/>
        </w:rPr>
        <w:t>notamment son protocole sur le commerce des marchandises à travers :</w:t>
      </w:r>
    </w:p>
    <w:p w:rsidR="00CB3FAA" w:rsidRPr="00CF717E" w:rsidRDefault="00CB3FAA" w:rsidP="00CB3FAA">
      <w:pPr>
        <w:pStyle w:val="Paragraphedeliste"/>
        <w:numPr>
          <w:ilvl w:val="1"/>
          <w:numId w:val="7"/>
        </w:numPr>
        <w:spacing w:after="160"/>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la révision des instruments de l’intégration commerciale de la sous-région en vue de les mettre en cohérence avec les dispositions de l’accord notamment les procédures de délivrance des certificats d’origine ;</w:t>
      </w:r>
    </w:p>
    <w:p w:rsidR="00CB3FAA" w:rsidRPr="00CF717E" w:rsidRDefault="00CB3FAA" w:rsidP="00CB3FAA">
      <w:pPr>
        <w:pStyle w:val="Paragraphedeliste"/>
        <w:numPr>
          <w:ilvl w:val="1"/>
          <w:numId w:val="7"/>
        </w:numPr>
        <w:spacing w:after="160"/>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la mise en œuvre des réformes institutionnelles requises à savoir (i)le renforcement de la coopération douanière et l’assistance administrative mutuelle entre les Etats membres et avec les autres Etats parties à la ZLECAf, (ii) l’implémentation effective de l’accord de l’OMC sur la facilitation des échanges et l’Annexe 4 du Protocole de la ZLECAf relatif à la facilitation des échanges, (iii) l’identification et l’élimination des barrières non-tarifaires au commerce et(iv) la facilitation du transit ;</w:t>
      </w:r>
    </w:p>
    <w:p w:rsidR="00CB3FAA" w:rsidRPr="00CF717E" w:rsidRDefault="00CB3FAA" w:rsidP="00CB044D">
      <w:pPr>
        <w:pStyle w:val="Paragraphedeliste"/>
        <w:numPr>
          <w:ilvl w:val="1"/>
          <w:numId w:val="7"/>
        </w:numPr>
        <w:spacing w:after="0"/>
        <w:ind w:left="1434" w:hanging="357"/>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le développement des capacités des Etats membres de la Communauté pour mettre en œuvre les mesures de défense commerciale à savoir les mesures anti-dumping, les mesures de sauvegarde et les mesures compensatoires.</w:t>
      </w:r>
    </w:p>
    <w:p w:rsidR="00CB3FAA" w:rsidRPr="00CF717E" w:rsidRDefault="00CB3FAA" w:rsidP="00CB3FAA">
      <w:pPr>
        <w:pStyle w:val="Paragraphedeliste"/>
        <w:spacing w:after="0"/>
        <w:ind w:left="567" w:right="567"/>
        <w:contextualSpacing w:val="0"/>
        <w:rPr>
          <w:rFonts w:ascii="Arial" w:eastAsia="Times New Roman" w:hAnsi="Arial" w:cs="Arial"/>
          <w:b/>
          <w:bCs/>
          <w:sz w:val="24"/>
          <w:szCs w:val="24"/>
          <w:lang w:eastAsia="fr-FR"/>
        </w:rPr>
      </w:pPr>
    </w:p>
    <w:p w:rsidR="00C01EF3" w:rsidRPr="00CF717E" w:rsidRDefault="00C01EF3" w:rsidP="00CB3FAA">
      <w:pPr>
        <w:pStyle w:val="Paragraphedeliste"/>
        <w:spacing w:after="0"/>
        <w:ind w:left="567" w:right="567"/>
        <w:contextualSpacing w:val="0"/>
        <w:rPr>
          <w:rFonts w:ascii="Arial" w:eastAsia="Times New Roman" w:hAnsi="Arial" w:cs="Arial"/>
          <w:b/>
          <w:bCs/>
          <w:sz w:val="24"/>
          <w:szCs w:val="24"/>
          <w:lang w:eastAsia="fr-FR"/>
        </w:rPr>
      </w:pPr>
    </w:p>
    <w:p w:rsidR="00CB3FAA" w:rsidRPr="00344AA5" w:rsidRDefault="00CB3FAA" w:rsidP="00CB3FAA">
      <w:pPr>
        <w:pStyle w:val="Paragraphedeliste"/>
        <w:numPr>
          <w:ilvl w:val="0"/>
          <w:numId w:val="9"/>
        </w:numPr>
        <w:spacing w:after="160"/>
        <w:ind w:left="567" w:right="567" w:firstLine="0"/>
        <w:contextualSpacing w:val="0"/>
        <w:jc w:val="center"/>
        <w:rPr>
          <w:rFonts w:ascii="Arial" w:eastAsia="Times New Roman" w:hAnsi="Arial" w:cs="Arial"/>
          <w:b/>
          <w:bCs/>
          <w:color w:val="0070C0"/>
          <w:sz w:val="24"/>
          <w:szCs w:val="24"/>
          <w:lang w:eastAsia="fr-FR"/>
        </w:rPr>
      </w:pPr>
      <w:r w:rsidRPr="00344AA5">
        <w:rPr>
          <w:rFonts w:ascii="Arial" w:eastAsia="Times New Roman" w:hAnsi="Arial" w:cs="Arial"/>
          <w:b/>
          <w:bCs/>
          <w:color w:val="0070C0"/>
          <w:sz w:val="24"/>
          <w:szCs w:val="24"/>
          <w:lang w:eastAsia="fr-FR"/>
        </w:rPr>
        <w:t>CONCERNANT LA LIBERALISATION DU COMMERCE DES SERVICES</w:t>
      </w:r>
    </w:p>
    <w:p w:rsidR="00CB3FAA" w:rsidRPr="00CF717E" w:rsidRDefault="00C01EF3" w:rsidP="00CB3FAA">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Assistance aux  Etats membres dans l’ élaboration </w:t>
      </w:r>
      <w:r w:rsidR="00CB3FAA" w:rsidRPr="00CF717E">
        <w:rPr>
          <w:rFonts w:ascii="Arial" w:eastAsia="Times New Roman" w:hAnsi="Arial" w:cs="Arial"/>
          <w:b/>
          <w:bCs/>
          <w:sz w:val="24"/>
          <w:szCs w:val="24"/>
          <w:lang w:eastAsia="fr-FR"/>
        </w:rPr>
        <w:t xml:space="preserve"> et </w:t>
      </w:r>
      <w:r w:rsidRPr="00CF717E">
        <w:rPr>
          <w:rFonts w:ascii="Arial" w:eastAsia="Times New Roman" w:hAnsi="Arial" w:cs="Arial"/>
          <w:b/>
          <w:bCs/>
          <w:sz w:val="24"/>
          <w:szCs w:val="24"/>
          <w:lang w:eastAsia="fr-FR"/>
        </w:rPr>
        <w:t xml:space="preserve">la </w:t>
      </w:r>
      <w:r w:rsidR="00CB3FAA" w:rsidRPr="00CF717E">
        <w:rPr>
          <w:rFonts w:ascii="Arial" w:eastAsia="Times New Roman" w:hAnsi="Arial" w:cs="Arial"/>
          <w:b/>
          <w:bCs/>
          <w:sz w:val="24"/>
          <w:szCs w:val="24"/>
          <w:lang w:eastAsia="fr-FR"/>
        </w:rPr>
        <w:t>soumis</w:t>
      </w:r>
      <w:r w:rsidRPr="00CF717E">
        <w:rPr>
          <w:rFonts w:ascii="Arial" w:eastAsia="Times New Roman" w:hAnsi="Arial" w:cs="Arial"/>
          <w:b/>
          <w:bCs/>
          <w:sz w:val="24"/>
          <w:szCs w:val="24"/>
          <w:lang w:eastAsia="fr-FR"/>
        </w:rPr>
        <w:t xml:space="preserve">sion de </w:t>
      </w:r>
      <w:r w:rsidR="00CB3FAA" w:rsidRPr="00CF717E">
        <w:rPr>
          <w:rFonts w:ascii="Arial" w:eastAsia="Times New Roman" w:hAnsi="Arial" w:cs="Arial"/>
          <w:b/>
          <w:bCs/>
          <w:sz w:val="24"/>
          <w:szCs w:val="24"/>
          <w:lang w:eastAsia="fr-FR"/>
        </w:rPr>
        <w:t xml:space="preserve"> leurs listes initiales d’engagements spécifiques dans le cadre de la ZLECAf tel que prévu par le Protocole sur le Commerce des services, concernant les cinq secteurs prioritaires identifiés (services fournis aux entreprises, services financiers, services des transports, services de communication et services touristiques).</w:t>
      </w:r>
    </w:p>
    <w:p w:rsidR="00CB3FAA" w:rsidRPr="00CF717E" w:rsidRDefault="00C01EF3" w:rsidP="00CB3FAA">
      <w:pPr>
        <w:pStyle w:val="Paragraphedeliste"/>
        <w:numPr>
          <w:ilvl w:val="0"/>
          <w:numId w:val="7"/>
        </w:numPr>
        <w:spacing w:after="160"/>
        <w:ind w:left="567" w:hanging="425"/>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Exhortation </w:t>
      </w:r>
      <w:r w:rsidR="00CB3FAA" w:rsidRPr="00CF717E">
        <w:rPr>
          <w:rFonts w:ascii="Arial" w:eastAsia="Times New Roman" w:hAnsi="Arial" w:cs="Arial"/>
          <w:b/>
          <w:bCs/>
          <w:sz w:val="24"/>
          <w:szCs w:val="24"/>
          <w:lang w:eastAsia="fr-FR"/>
        </w:rPr>
        <w:t xml:space="preserve"> les Etats membres qui ne l’ont pas encore fait à accélérer les consultations nationales en vue de finaliser les listes initiales d’engagements spécifiques dans les délais prescrits par l’Union Africaine ;</w:t>
      </w:r>
    </w:p>
    <w:p w:rsidR="00CB3FAA" w:rsidRPr="00CF717E" w:rsidRDefault="00CB3FAA" w:rsidP="00CB3FAA">
      <w:pPr>
        <w:pStyle w:val="Paragraphedeliste"/>
        <w:spacing w:after="120"/>
        <w:ind w:left="567" w:right="567"/>
        <w:contextualSpacing w:val="0"/>
        <w:rPr>
          <w:rFonts w:ascii="Arial" w:eastAsia="Times New Roman" w:hAnsi="Arial" w:cs="Arial"/>
          <w:b/>
          <w:bCs/>
          <w:sz w:val="24"/>
          <w:szCs w:val="24"/>
          <w:lang w:eastAsia="fr-FR"/>
        </w:rPr>
      </w:pPr>
    </w:p>
    <w:p w:rsidR="00CB3FAA" w:rsidRPr="00344AA5" w:rsidRDefault="00CB3FAA" w:rsidP="00CB3FAA">
      <w:pPr>
        <w:pStyle w:val="Paragraphedeliste"/>
        <w:numPr>
          <w:ilvl w:val="0"/>
          <w:numId w:val="9"/>
        </w:numPr>
        <w:spacing w:after="160"/>
        <w:ind w:left="567" w:right="567" w:firstLine="0"/>
        <w:contextualSpacing w:val="0"/>
        <w:jc w:val="center"/>
        <w:rPr>
          <w:rFonts w:ascii="Arial" w:eastAsia="Times New Roman" w:hAnsi="Arial" w:cs="Arial"/>
          <w:b/>
          <w:bCs/>
          <w:color w:val="0070C0"/>
          <w:sz w:val="24"/>
          <w:szCs w:val="24"/>
          <w:lang w:eastAsia="fr-FR"/>
        </w:rPr>
      </w:pPr>
      <w:r w:rsidRPr="00344AA5">
        <w:rPr>
          <w:rFonts w:ascii="Arial" w:eastAsia="Times New Roman" w:hAnsi="Arial" w:cs="Arial"/>
          <w:b/>
          <w:bCs/>
          <w:color w:val="0070C0"/>
          <w:sz w:val="24"/>
          <w:szCs w:val="24"/>
          <w:lang w:eastAsia="fr-FR"/>
        </w:rPr>
        <w:t>CONCERNANT LES NEGOCIATIONS DES PHASES 2 ET 3 DE LA ZLECAf</w:t>
      </w:r>
    </w:p>
    <w:p w:rsidR="00CB3FAA" w:rsidRPr="00CF717E" w:rsidRDefault="00C01EF3" w:rsidP="00C01EF3">
      <w:pPr>
        <w:pStyle w:val="Paragraphedeliste"/>
        <w:numPr>
          <w:ilvl w:val="0"/>
          <w:numId w:val="7"/>
        </w:numPr>
        <w:spacing w:after="160"/>
        <w:ind w:left="567" w:hanging="501"/>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Effort engagé de la </w:t>
      </w:r>
      <w:r w:rsidR="00CB3FAA" w:rsidRPr="00CF717E">
        <w:rPr>
          <w:rFonts w:ascii="Arial" w:eastAsia="Times New Roman" w:hAnsi="Arial" w:cs="Arial"/>
          <w:b/>
          <w:bCs/>
          <w:sz w:val="24"/>
          <w:szCs w:val="24"/>
          <w:lang w:eastAsia="fr-FR"/>
        </w:rPr>
        <w:t xml:space="preserve"> Commission de la CEEAC de poursuivre l’encadrement des Etats membres en vue de :</w:t>
      </w:r>
    </w:p>
    <w:p w:rsidR="00CB3FAA" w:rsidRPr="00CF717E" w:rsidRDefault="00CB3FAA" w:rsidP="00CB3FAA">
      <w:pPr>
        <w:pStyle w:val="Paragraphedeliste"/>
        <w:numPr>
          <w:ilvl w:val="1"/>
          <w:numId w:val="7"/>
        </w:numPr>
        <w:spacing w:after="160"/>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lastRenderedPageBreak/>
        <w:t xml:space="preserve">la finalisation des négociations sur les questions en suspens notamment, (i) les règles d’origine restantes, (ii) les négociations sur les listes de concessions tarifaires et, (iii) la préparation et la soumission des listes d’engagements spécifiques, ainsi que leurs négociations. </w:t>
      </w:r>
    </w:p>
    <w:p w:rsidR="00C01EF3" w:rsidRPr="00CF717E" w:rsidRDefault="00CB3FAA" w:rsidP="00CB044D">
      <w:pPr>
        <w:pStyle w:val="Paragraphedeliste"/>
        <w:numPr>
          <w:ilvl w:val="1"/>
          <w:numId w:val="7"/>
        </w:numPr>
        <w:spacing w:after="160"/>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la participation efficace dans les négociations des questions de la phase 2.</w:t>
      </w:r>
    </w:p>
    <w:p w:rsidR="005D2754" w:rsidRPr="00CF717E" w:rsidRDefault="005D2754" w:rsidP="00CB044D">
      <w:pPr>
        <w:spacing w:after="0"/>
        <w:jc w:val="both"/>
        <w:rPr>
          <w:rFonts w:ascii="Arial" w:eastAsia="Times New Roman" w:hAnsi="Arial" w:cs="Arial"/>
          <w:b/>
          <w:bCs/>
          <w:sz w:val="24"/>
          <w:szCs w:val="24"/>
          <w:lang w:eastAsia="fr-FR"/>
        </w:rPr>
      </w:pPr>
    </w:p>
    <w:p w:rsidR="005C018D" w:rsidRPr="00344AA5" w:rsidRDefault="00BA2D5D" w:rsidP="005C018D">
      <w:pPr>
        <w:rPr>
          <w:rFonts w:ascii="Arial" w:hAnsi="Arial" w:cs="Arial"/>
          <w:b/>
          <w:color w:val="0070C0"/>
          <w:sz w:val="24"/>
          <w:szCs w:val="24"/>
        </w:rPr>
      </w:pPr>
      <w:r w:rsidRPr="00CF717E">
        <w:rPr>
          <w:rFonts w:ascii="Arial" w:hAnsi="Arial" w:cs="Arial"/>
          <w:b/>
          <w:sz w:val="24"/>
          <w:szCs w:val="24"/>
        </w:rPr>
        <w:t xml:space="preserve">III </w:t>
      </w:r>
      <w:r w:rsidRPr="00344AA5">
        <w:rPr>
          <w:rFonts w:ascii="Arial" w:hAnsi="Arial" w:cs="Arial"/>
          <w:b/>
          <w:color w:val="0070C0"/>
          <w:sz w:val="24"/>
          <w:szCs w:val="24"/>
        </w:rPr>
        <w:t xml:space="preserve">- </w:t>
      </w:r>
      <w:r w:rsidR="005C018D" w:rsidRPr="00344AA5">
        <w:rPr>
          <w:rFonts w:ascii="Arial" w:hAnsi="Arial" w:cs="Arial"/>
          <w:b/>
          <w:color w:val="0070C0"/>
          <w:sz w:val="24"/>
          <w:szCs w:val="24"/>
        </w:rPr>
        <w:t>Perspectives à court terme:</w:t>
      </w:r>
    </w:p>
    <w:p w:rsidR="00DB4625" w:rsidRDefault="00DB4625" w:rsidP="00DB4625">
      <w:pPr>
        <w:pStyle w:val="Paragraphedeliste"/>
        <w:numPr>
          <w:ilvl w:val="0"/>
          <w:numId w:val="12"/>
        </w:numPr>
        <w:spacing w:after="16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 xml:space="preserve">Elaborer une stratégie régionale pour l’accompagnement de la mise en œuvre de la ZLECAf et la soumettre au Conseil des Ministres pour approbation lors de sa session ordinaire </w:t>
      </w:r>
      <w:r w:rsidR="006835E3">
        <w:rPr>
          <w:rFonts w:ascii="Arial" w:eastAsia="Times New Roman" w:hAnsi="Arial" w:cs="Arial"/>
          <w:b/>
          <w:bCs/>
          <w:sz w:val="24"/>
          <w:szCs w:val="24"/>
          <w:lang w:eastAsia="fr-FR"/>
        </w:rPr>
        <w:t>prévue en novembre 2021 ;</w:t>
      </w:r>
    </w:p>
    <w:p w:rsidR="006835E3" w:rsidRDefault="006835E3" w:rsidP="006835E3">
      <w:pPr>
        <w:pStyle w:val="Paragraphedeliste"/>
        <w:spacing w:after="160"/>
        <w:jc w:val="both"/>
        <w:rPr>
          <w:rFonts w:ascii="Arial" w:eastAsia="Times New Roman" w:hAnsi="Arial" w:cs="Arial"/>
          <w:b/>
          <w:bCs/>
          <w:sz w:val="24"/>
          <w:szCs w:val="24"/>
          <w:lang w:eastAsia="fr-FR"/>
        </w:rPr>
      </w:pPr>
    </w:p>
    <w:p w:rsidR="00584127" w:rsidRPr="00CF717E" w:rsidRDefault="00584127" w:rsidP="00DB4625">
      <w:pPr>
        <w:pStyle w:val="Paragraphedeliste"/>
        <w:numPr>
          <w:ilvl w:val="0"/>
          <w:numId w:val="12"/>
        </w:numPr>
        <w:spacing w:after="160"/>
        <w:contextualSpacing w:val="0"/>
        <w:jc w:val="both"/>
        <w:rPr>
          <w:rFonts w:ascii="Arial" w:eastAsia="Times New Roman" w:hAnsi="Arial" w:cs="Arial"/>
          <w:b/>
          <w:bCs/>
          <w:sz w:val="24"/>
          <w:szCs w:val="24"/>
          <w:lang w:eastAsia="fr-FR"/>
        </w:rPr>
      </w:pPr>
      <w:r w:rsidRPr="00CF717E">
        <w:rPr>
          <w:rFonts w:ascii="Arial" w:eastAsia="Times New Roman" w:hAnsi="Arial" w:cs="Arial"/>
          <w:b/>
          <w:bCs/>
          <w:sz w:val="24"/>
          <w:szCs w:val="24"/>
          <w:lang w:eastAsia="fr-FR"/>
        </w:rPr>
        <w:t>Mett</w:t>
      </w:r>
      <w:r w:rsidR="00DB4625" w:rsidRPr="00CF717E">
        <w:rPr>
          <w:rFonts w:ascii="Arial" w:eastAsia="Times New Roman" w:hAnsi="Arial" w:cs="Arial"/>
          <w:b/>
          <w:bCs/>
          <w:sz w:val="24"/>
          <w:szCs w:val="24"/>
          <w:lang w:eastAsia="fr-FR"/>
        </w:rPr>
        <w:t xml:space="preserve">re </w:t>
      </w:r>
      <w:r w:rsidRPr="00CF717E">
        <w:rPr>
          <w:rFonts w:ascii="Arial" w:eastAsia="Times New Roman" w:hAnsi="Arial" w:cs="Arial"/>
          <w:b/>
          <w:bCs/>
          <w:sz w:val="24"/>
          <w:szCs w:val="24"/>
          <w:lang w:eastAsia="fr-FR"/>
        </w:rPr>
        <w:t>en place, conformément aux dispositions du Traité révisé de la CEEAC, un Comité Technique Spécialisé sur le Marché Commun, Affaires Economiques Monétaires et Financières, qui sera chargé, entre autres, du suivi-évaluation de la mise en œuvre de la ZLECAf en Afrique Centrale.</w:t>
      </w:r>
    </w:p>
    <w:p w:rsidR="00584127" w:rsidRPr="00CF717E" w:rsidRDefault="00584127" w:rsidP="005C018D">
      <w:pPr>
        <w:rPr>
          <w:rFonts w:ascii="Arial" w:hAnsi="Arial" w:cs="Arial"/>
          <w:b/>
          <w:sz w:val="24"/>
          <w:szCs w:val="24"/>
        </w:rPr>
      </w:pPr>
    </w:p>
    <w:p w:rsidR="00BA2D5D" w:rsidRPr="00344AA5" w:rsidRDefault="00BA2D5D" w:rsidP="00BA2D5D">
      <w:pPr>
        <w:rPr>
          <w:rFonts w:ascii="Arial" w:hAnsi="Arial" w:cs="Arial"/>
          <w:b/>
          <w:color w:val="0070C0"/>
          <w:sz w:val="24"/>
          <w:szCs w:val="24"/>
        </w:rPr>
      </w:pPr>
      <w:r w:rsidRPr="00344AA5">
        <w:rPr>
          <w:rFonts w:ascii="Arial" w:hAnsi="Arial" w:cs="Arial"/>
          <w:b/>
          <w:iCs/>
          <w:color w:val="0070C0"/>
          <w:sz w:val="24"/>
          <w:szCs w:val="24"/>
        </w:rPr>
        <w:t xml:space="preserve">IV    </w:t>
      </w:r>
      <w:r w:rsidRPr="00344AA5">
        <w:rPr>
          <w:rFonts w:ascii="Arial" w:hAnsi="Arial" w:cs="Arial"/>
          <w:b/>
          <w:color w:val="0070C0"/>
          <w:sz w:val="24"/>
          <w:szCs w:val="24"/>
        </w:rPr>
        <w:t>Documents/Annexes :</w:t>
      </w:r>
    </w:p>
    <w:p w:rsidR="008028B5" w:rsidRPr="00CF717E" w:rsidRDefault="00BA2D5D" w:rsidP="008028B5">
      <w:pPr>
        <w:ind w:left="1080"/>
        <w:rPr>
          <w:rFonts w:ascii="Arial" w:hAnsi="Arial" w:cs="Arial"/>
          <w:b/>
          <w:sz w:val="24"/>
          <w:szCs w:val="24"/>
        </w:rPr>
      </w:pPr>
      <w:r w:rsidRPr="00CF717E">
        <w:rPr>
          <w:rFonts w:ascii="Arial" w:hAnsi="Arial" w:cs="Arial"/>
          <w:b/>
          <w:iCs/>
          <w:sz w:val="24"/>
          <w:szCs w:val="24"/>
        </w:rPr>
        <w:t xml:space="preserve"> </w:t>
      </w:r>
      <w:r w:rsidR="008028B5" w:rsidRPr="00CF717E">
        <w:rPr>
          <w:rFonts w:ascii="Arial" w:hAnsi="Arial" w:cs="Arial"/>
          <w:b/>
          <w:sz w:val="24"/>
          <w:szCs w:val="24"/>
        </w:rPr>
        <w:t>-Annexe I Offre des Etats CEEAC membres de la CEMAC( Cameroun, Centrafrique, Congo, Gabon, Guinée-Equatoriale, Tchad) :</w:t>
      </w:r>
    </w:p>
    <w:p w:rsidR="008028B5" w:rsidRPr="00CF717E" w:rsidRDefault="008028B5" w:rsidP="008028B5">
      <w:pPr>
        <w:ind w:left="1080"/>
        <w:rPr>
          <w:rFonts w:ascii="Arial" w:hAnsi="Arial" w:cs="Arial"/>
          <w:b/>
          <w:sz w:val="24"/>
          <w:szCs w:val="24"/>
        </w:rPr>
      </w:pPr>
      <w:r w:rsidRPr="00CF717E">
        <w:rPr>
          <w:rFonts w:ascii="Arial" w:hAnsi="Arial" w:cs="Arial"/>
          <w:b/>
          <w:sz w:val="24"/>
          <w:szCs w:val="24"/>
        </w:rPr>
        <w:t>-Annexe II Atelier de Renforcement des capacités des Douanes gabonaises : Structure du Protocole Annexe 4 sur la Facilitation des Echanges : sa composition en relation avec le GATT de 19994 et l’AFE de l’OMC (Cf. Bali 2013).</w:t>
      </w:r>
    </w:p>
    <w:p w:rsidR="005C018D" w:rsidRPr="00BA2D5D" w:rsidRDefault="005C018D" w:rsidP="00BA2D5D">
      <w:pPr>
        <w:rPr>
          <w:rFonts w:ascii="Arial" w:hAnsi="Arial" w:cs="Arial"/>
          <w:b/>
          <w:iCs/>
          <w:sz w:val="24"/>
          <w:szCs w:val="24"/>
        </w:rPr>
      </w:pPr>
    </w:p>
    <w:p w:rsidR="005C018D" w:rsidRPr="00673643" w:rsidRDefault="005C018D">
      <w:pPr>
        <w:rPr>
          <w:rFonts w:ascii="Arial" w:hAnsi="Arial" w:cs="Arial"/>
          <w:sz w:val="24"/>
          <w:szCs w:val="24"/>
          <w:u w:val="single"/>
        </w:rPr>
      </w:pPr>
    </w:p>
    <w:p w:rsidR="002F4804" w:rsidRPr="002F4804" w:rsidRDefault="002F4804" w:rsidP="002F4804">
      <w:pPr>
        <w:spacing w:before="86" w:after="0" w:line="240" w:lineRule="auto"/>
        <w:ind w:left="2160" w:hanging="720"/>
        <w:textAlignment w:val="baseline"/>
        <w:rPr>
          <w:rFonts w:ascii="Times New Roman" w:eastAsia="Times New Roman" w:hAnsi="Times New Roman"/>
          <w:sz w:val="28"/>
          <w:szCs w:val="28"/>
          <w:lang w:eastAsia="fr-FR"/>
        </w:rPr>
      </w:pPr>
      <w:r w:rsidRPr="002F4804">
        <w:rPr>
          <w:rFonts w:eastAsia="Times New Roman" w:hAnsi="Arial" w:cs="Arial"/>
          <w:b/>
          <w:bCs/>
          <w:color w:val="0070C0"/>
          <w:sz w:val="28"/>
          <w:szCs w:val="28"/>
          <w:lang w:eastAsia="fr-FR"/>
        </w:rPr>
        <w:t xml:space="preserve">                                        Christian SAMBIA</w:t>
      </w:r>
    </w:p>
    <w:p w:rsidR="002F4804" w:rsidRPr="002F4804" w:rsidRDefault="002F4804" w:rsidP="002F4804">
      <w:pPr>
        <w:spacing w:before="86" w:after="0" w:line="240" w:lineRule="auto"/>
        <w:jc w:val="center"/>
        <w:textAlignment w:val="baseline"/>
        <w:rPr>
          <w:rFonts w:eastAsia="Times New Roman" w:hAnsi="Arial" w:cs="Arial"/>
          <w:b/>
          <w:bCs/>
          <w:color w:val="0070C0"/>
          <w:sz w:val="28"/>
          <w:szCs w:val="28"/>
          <w:lang w:eastAsia="fr-FR"/>
        </w:rPr>
      </w:pPr>
      <w:r w:rsidRPr="002F4804">
        <w:rPr>
          <w:rFonts w:eastAsia="Times New Roman" w:hAnsi="Arial" w:cs="Arial"/>
          <w:b/>
          <w:bCs/>
          <w:color w:val="0070C0"/>
          <w:sz w:val="28"/>
          <w:szCs w:val="28"/>
          <w:lang w:eastAsia="fr-FR"/>
        </w:rPr>
        <w:t>Expert Fiscalo -Douanier/CEEAC,</w:t>
      </w:r>
    </w:p>
    <w:p w:rsidR="002F4804" w:rsidRPr="002F4804" w:rsidRDefault="002F4804" w:rsidP="002F4804">
      <w:pPr>
        <w:spacing w:before="86" w:after="0" w:line="240" w:lineRule="auto"/>
        <w:jc w:val="center"/>
        <w:textAlignment w:val="baseline"/>
        <w:rPr>
          <w:rFonts w:eastAsia="Times New Roman" w:hAnsi="Arial" w:cs="Arial"/>
          <w:b/>
          <w:bCs/>
          <w:color w:val="0070C0"/>
          <w:sz w:val="28"/>
          <w:szCs w:val="28"/>
          <w:lang w:eastAsia="fr-FR"/>
        </w:rPr>
      </w:pPr>
      <w:r w:rsidRPr="002F4804">
        <w:rPr>
          <w:rFonts w:eastAsia="Times New Roman" w:hAnsi="Arial" w:cs="Arial"/>
          <w:b/>
          <w:bCs/>
          <w:color w:val="0070C0"/>
          <w:sz w:val="28"/>
          <w:szCs w:val="28"/>
          <w:lang w:eastAsia="fr-FR"/>
        </w:rPr>
        <w:t>Point focal CEEAC/OMD,</w:t>
      </w:r>
    </w:p>
    <w:p w:rsidR="002F4804" w:rsidRPr="002F4804" w:rsidRDefault="002F4804" w:rsidP="002F4804">
      <w:pPr>
        <w:spacing w:before="86" w:after="0" w:line="240" w:lineRule="auto"/>
        <w:jc w:val="center"/>
        <w:textAlignment w:val="baseline"/>
        <w:rPr>
          <w:rFonts w:ascii="Times New Roman" w:eastAsia="Times New Roman" w:hAnsi="Times New Roman"/>
          <w:sz w:val="28"/>
          <w:szCs w:val="28"/>
          <w:lang w:eastAsia="fr-FR"/>
        </w:rPr>
      </w:pPr>
      <w:r w:rsidRPr="002F4804">
        <w:rPr>
          <w:rFonts w:eastAsia="Times New Roman" w:hAnsi="Arial" w:cs="Arial"/>
          <w:b/>
          <w:bCs/>
          <w:color w:val="0070C0"/>
          <w:sz w:val="28"/>
          <w:szCs w:val="28"/>
          <w:lang w:eastAsia="fr-FR"/>
        </w:rPr>
        <w:t>Membre du Comit</w:t>
      </w:r>
      <w:r w:rsidRPr="002F4804">
        <w:rPr>
          <w:rFonts w:eastAsia="Times New Roman" w:hAnsi="Arial" w:cs="Arial"/>
          <w:b/>
          <w:bCs/>
          <w:color w:val="0070C0"/>
          <w:sz w:val="28"/>
          <w:szCs w:val="28"/>
          <w:lang w:eastAsia="fr-FR"/>
        </w:rPr>
        <w:t>é</w:t>
      </w:r>
      <w:r w:rsidRPr="002F4804">
        <w:rPr>
          <w:rFonts w:eastAsia="Times New Roman" w:hAnsi="Arial" w:cs="Arial"/>
          <w:b/>
          <w:bCs/>
          <w:color w:val="0070C0"/>
          <w:sz w:val="28"/>
          <w:szCs w:val="28"/>
          <w:lang w:eastAsia="fr-FR"/>
        </w:rPr>
        <w:t xml:space="preserve"> de Pilotage du Programme UE/OMD sur le SH en Afrique</w:t>
      </w:r>
    </w:p>
    <w:p w:rsidR="00CB044D" w:rsidRPr="00673643" w:rsidRDefault="00CB044D">
      <w:pPr>
        <w:rPr>
          <w:rFonts w:ascii="Arial" w:hAnsi="Arial" w:cs="Arial"/>
          <w:sz w:val="24"/>
          <w:szCs w:val="24"/>
          <w:u w:val="single"/>
        </w:rPr>
      </w:pPr>
    </w:p>
    <w:sectPr w:rsidR="00CB044D" w:rsidRPr="00673643" w:rsidSect="00237234">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47171" w:rsidRDefault="00847171" w:rsidP="00A13A40">
      <w:pPr>
        <w:spacing w:after="0" w:line="240" w:lineRule="auto"/>
      </w:pPr>
      <w:r>
        <w:separator/>
      </w:r>
    </w:p>
  </w:endnote>
  <w:endnote w:type="continuationSeparator" w:id="1">
    <w:p w:rsidR="00847171" w:rsidRDefault="00847171" w:rsidP="00A13A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47171" w:rsidRDefault="00847171" w:rsidP="00A13A40">
      <w:pPr>
        <w:spacing w:after="0" w:line="240" w:lineRule="auto"/>
      </w:pPr>
      <w:r>
        <w:separator/>
      </w:r>
    </w:p>
  </w:footnote>
  <w:footnote w:type="continuationSeparator" w:id="1">
    <w:p w:rsidR="00847171" w:rsidRDefault="00847171" w:rsidP="00A13A4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4781E"/>
    <w:multiLevelType w:val="hybridMultilevel"/>
    <w:tmpl w:val="E2F44AB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C944DCF"/>
    <w:multiLevelType w:val="hybridMultilevel"/>
    <w:tmpl w:val="1A1AD358"/>
    <w:lvl w:ilvl="0" w:tplc="BB7E7E84">
      <w:start w:val="14"/>
      <w:numFmt w:val="bullet"/>
      <w:lvlText w:val="-"/>
      <w:lvlJc w:val="left"/>
      <w:pPr>
        <w:ind w:left="1440" w:hanging="360"/>
      </w:pPr>
      <w:rPr>
        <w:rFonts w:ascii="Arial" w:eastAsiaTheme="minorHAnsi" w:hAnsi="Arial" w:cs="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
    <w:nsid w:val="12807A92"/>
    <w:multiLevelType w:val="hybridMultilevel"/>
    <w:tmpl w:val="00F040C6"/>
    <w:lvl w:ilvl="0" w:tplc="6FC2D3BA">
      <w:start w:val="1"/>
      <w:numFmt w:val="bullet"/>
      <w:lvlText w:val=""/>
      <w:lvlJc w:val="left"/>
      <w:pPr>
        <w:tabs>
          <w:tab w:val="num" w:pos="720"/>
        </w:tabs>
        <w:ind w:left="720" w:hanging="360"/>
      </w:pPr>
      <w:rPr>
        <w:rFonts w:ascii="Wingdings" w:hAnsi="Wingdings" w:hint="default"/>
      </w:rPr>
    </w:lvl>
    <w:lvl w:ilvl="1" w:tplc="36D2820A" w:tentative="1">
      <w:start w:val="1"/>
      <w:numFmt w:val="bullet"/>
      <w:lvlText w:val=""/>
      <w:lvlJc w:val="left"/>
      <w:pPr>
        <w:tabs>
          <w:tab w:val="num" w:pos="1440"/>
        </w:tabs>
        <w:ind w:left="1440" w:hanging="360"/>
      </w:pPr>
      <w:rPr>
        <w:rFonts w:ascii="Wingdings" w:hAnsi="Wingdings" w:hint="default"/>
      </w:rPr>
    </w:lvl>
    <w:lvl w:ilvl="2" w:tplc="3080E778" w:tentative="1">
      <w:start w:val="1"/>
      <w:numFmt w:val="bullet"/>
      <w:lvlText w:val=""/>
      <w:lvlJc w:val="left"/>
      <w:pPr>
        <w:tabs>
          <w:tab w:val="num" w:pos="2160"/>
        </w:tabs>
        <w:ind w:left="2160" w:hanging="360"/>
      </w:pPr>
      <w:rPr>
        <w:rFonts w:ascii="Wingdings" w:hAnsi="Wingdings" w:hint="default"/>
      </w:rPr>
    </w:lvl>
    <w:lvl w:ilvl="3" w:tplc="A7B696FC" w:tentative="1">
      <w:start w:val="1"/>
      <w:numFmt w:val="bullet"/>
      <w:lvlText w:val=""/>
      <w:lvlJc w:val="left"/>
      <w:pPr>
        <w:tabs>
          <w:tab w:val="num" w:pos="2880"/>
        </w:tabs>
        <w:ind w:left="2880" w:hanging="360"/>
      </w:pPr>
      <w:rPr>
        <w:rFonts w:ascii="Wingdings" w:hAnsi="Wingdings" w:hint="default"/>
      </w:rPr>
    </w:lvl>
    <w:lvl w:ilvl="4" w:tplc="A6AA6E56" w:tentative="1">
      <w:start w:val="1"/>
      <w:numFmt w:val="bullet"/>
      <w:lvlText w:val=""/>
      <w:lvlJc w:val="left"/>
      <w:pPr>
        <w:tabs>
          <w:tab w:val="num" w:pos="3600"/>
        </w:tabs>
        <w:ind w:left="3600" w:hanging="360"/>
      </w:pPr>
      <w:rPr>
        <w:rFonts w:ascii="Wingdings" w:hAnsi="Wingdings" w:hint="default"/>
      </w:rPr>
    </w:lvl>
    <w:lvl w:ilvl="5" w:tplc="42926224" w:tentative="1">
      <w:start w:val="1"/>
      <w:numFmt w:val="bullet"/>
      <w:lvlText w:val=""/>
      <w:lvlJc w:val="left"/>
      <w:pPr>
        <w:tabs>
          <w:tab w:val="num" w:pos="4320"/>
        </w:tabs>
        <w:ind w:left="4320" w:hanging="360"/>
      </w:pPr>
      <w:rPr>
        <w:rFonts w:ascii="Wingdings" w:hAnsi="Wingdings" w:hint="default"/>
      </w:rPr>
    </w:lvl>
    <w:lvl w:ilvl="6" w:tplc="73A8573C" w:tentative="1">
      <w:start w:val="1"/>
      <w:numFmt w:val="bullet"/>
      <w:lvlText w:val=""/>
      <w:lvlJc w:val="left"/>
      <w:pPr>
        <w:tabs>
          <w:tab w:val="num" w:pos="5040"/>
        </w:tabs>
        <w:ind w:left="5040" w:hanging="360"/>
      </w:pPr>
      <w:rPr>
        <w:rFonts w:ascii="Wingdings" w:hAnsi="Wingdings" w:hint="default"/>
      </w:rPr>
    </w:lvl>
    <w:lvl w:ilvl="7" w:tplc="16E84A9E" w:tentative="1">
      <w:start w:val="1"/>
      <w:numFmt w:val="bullet"/>
      <w:lvlText w:val=""/>
      <w:lvlJc w:val="left"/>
      <w:pPr>
        <w:tabs>
          <w:tab w:val="num" w:pos="5760"/>
        </w:tabs>
        <w:ind w:left="5760" w:hanging="360"/>
      </w:pPr>
      <w:rPr>
        <w:rFonts w:ascii="Wingdings" w:hAnsi="Wingdings" w:hint="default"/>
      </w:rPr>
    </w:lvl>
    <w:lvl w:ilvl="8" w:tplc="1CE27F24" w:tentative="1">
      <w:start w:val="1"/>
      <w:numFmt w:val="bullet"/>
      <w:lvlText w:val=""/>
      <w:lvlJc w:val="left"/>
      <w:pPr>
        <w:tabs>
          <w:tab w:val="num" w:pos="6480"/>
        </w:tabs>
        <w:ind w:left="6480" w:hanging="360"/>
      </w:pPr>
      <w:rPr>
        <w:rFonts w:ascii="Wingdings" w:hAnsi="Wingdings" w:hint="default"/>
      </w:rPr>
    </w:lvl>
  </w:abstractNum>
  <w:abstractNum w:abstractNumId="3">
    <w:nsid w:val="1AF678C5"/>
    <w:multiLevelType w:val="hybridMultilevel"/>
    <w:tmpl w:val="CD56E198"/>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EBF369C"/>
    <w:multiLevelType w:val="hybridMultilevel"/>
    <w:tmpl w:val="8720760E"/>
    <w:lvl w:ilvl="0" w:tplc="0EAC2552">
      <w:start w:val="1"/>
      <w:numFmt w:val="decimal"/>
      <w:lvlText w:val="%1."/>
      <w:lvlJc w:val="left"/>
      <w:pPr>
        <w:ind w:left="720" w:hanging="360"/>
      </w:pPr>
      <w:rPr>
        <w:b w:val="0"/>
        <w:color w:val="auto"/>
      </w:rPr>
    </w:lvl>
    <w:lvl w:ilvl="1" w:tplc="108294CC">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36E70CB4"/>
    <w:multiLevelType w:val="hybridMultilevel"/>
    <w:tmpl w:val="513CF0D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nsid w:val="48703DD1"/>
    <w:multiLevelType w:val="hybridMultilevel"/>
    <w:tmpl w:val="ED0C79F0"/>
    <w:lvl w:ilvl="0" w:tplc="BDC6E8D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4BB82579"/>
    <w:multiLevelType w:val="hybridMultilevel"/>
    <w:tmpl w:val="8720760E"/>
    <w:lvl w:ilvl="0" w:tplc="0EAC2552">
      <w:start w:val="1"/>
      <w:numFmt w:val="decimal"/>
      <w:lvlText w:val="%1."/>
      <w:lvlJc w:val="left"/>
      <w:pPr>
        <w:ind w:left="720" w:hanging="360"/>
      </w:pPr>
      <w:rPr>
        <w:b w:val="0"/>
        <w:color w:val="auto"/>
      </w:rPr>
    </w:lvl>
    <w:lvl w:ilvl="1" w:tplc="108294CC">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52A42400"/>
    <w:multiLevelType w:val="hybridMultilevel"/>
    <w:tmpl w:val="2F5C62BA"/>
    <w:lvl w:ilvl="0" w:tplc="7C66BB4C">
      <w:start w:val="1"/>
      <w:numFmt w:val="bullet"/>
      <w:lvlText w:val=""/>
      <w:lvlJc w:val="center"/>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53D8429E"/>
    <w:multiLevelType w:val="hybridMultilevel"/>
    <w:tmpl w:val="8720760E"/>
    <w:lvl w:ilvl="0" w:tplc="0EAC2552">
      <w:start w:val="1"/>
      <w:numFmt w:val="decimal"/>
      <w:lvlText w:val="%1."/>
      <w:lvlJc w:val="left"/>
      <w:pPr>
        <w:ind w:left="720" w:hanging="360"/>
      </w:pPr>
      <w:rPr>
        <w:b w:val="0"/>
        <w:color w:val="auto"/>
      </w:rPr>
    </w:lvl>
    <w:lvl w:ilvl="1" w:tplc="108294CC">
      <w:start w:val="1"/>
      <w:numFmt w:val="lowerLetter"/>
      <w:lvlText w:val="%2."/>
      <w:lvlJc w:val="left"/>
      <w:pPr>
        <w:ind w:left="1440" w:hanging="360"/>
      </w:pPr>
      <w:rPr>
        <w:b w:val="0"/>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5D2B1424"/>
    <w:multiLevelType w:val="hybridMultilevel"/>
    <w:tmpl w:val="D95675C8"/>
    <w:lvl w:ilvl="0" w:tplc="2F005D9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64CC36F6"/>
    <w:multiLevelType w:val="hybridMultilevel"/>
    <w:tmpl w:val="56C2A9FE"/>
    <w:lvl w:ilvl="0" w:tplc="A4861386">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10"/>
  </w:num>
  <w:num w:numId="4">
    <w:abstractNumId w:val="2"/>
  </w:num>
  <w:num w:numId="5">
    <w:abstractNumId w:val="11"/>
  </w:num>
  <w:num w:numId="6">
    <w:abstractNumId w:val="6"/>
  </w:num>
  <w:num w:numId="7">
    <w:abstractNumId w:val="9"/>
  </w:num>
  <w:num w:numId="8">
    <w:abstractNumId w:val="0"/>
  </w:num>
  <w:num w:numId="9">
    <w:abstractNumId w:val="3"/>
  </w:num>
  <w:num w:numId="10">
    <w:abstractNumId w:val="4"/>
  </w:num>
  <w:num w:numId="11">
    <w:abstractNumId w:val="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rsids>
    <w:rsidRoot w:val="00CF0177"/>
    <w:rsid w:val="000570B1"/>
    <w:rsid w:val="00072E39"/>
    <w:rsid w:val="001726B1"/>
    <w:rsid w:val="001C54EB"/>
    <w:rsid w:val="00237234"/>
    <w:rsid w:val="002854D9"/>
    <w:rsid w:val="002F4804"/>
    <w:rsid w:val="00344AA5"/>
    <w:rsid w:val="00386756"/>
    <w:rsid w:val="003A70AA"/>
    <w:rsid w:val="0053164C"/>
    <w:rsid w:val="005343DE"/>
    <w:rsid w:val="00537AAD"/>
    <w:rsid w:val="00584127"/>
    <w:rsid w:val="00593FA4"/>
    <w:rsid w:val="005C018D"/>
    <w:rsid w:val="005D2754"/>
    <w:rsid w:val="005E57E8"/>
    <w:rsid w:val="00673643"/>
    <w:rsid w:val="00675216"/>
    <w:rsid w:val="006835E3"/>
    <w:rsid w:val="00706E43"/>
    <w:rsid w:val="00787210"/>
    <w:rsid w:val="008028B5"/>
    <w:rsid w:val="008359BA"/>
    <w:rsid w:val="008446D9"/>
    <w:rsid w:val="00847171"/>
    <w:rsid w:val="008C088A"/>
    <w:rsid w:val="009600F2"/>
    <w:rsid w:val="009C1ED1"/>
    <w:rsid w:val="00A13A40"/>
    <w:rsid w:val="00AA7BDD"/>
    <w:rsid w:val="00AC0645"/>
    <w:rsid w:val="00B10597"/>
    <w:rsid w:val="00BA2D5D"/>
    <w:rsid w:val="00C01EF3"/>
    <w:rsid w:val="00C35415"/>
    <w:rsid w:val="00CB044D"/>
    <w:rsid w:val="00CB3FAA"/>
    <w:rsid w:val="00CF0177"/>
    <w:rsid w:val="00CF717E"/>
    <w:rsid w:val="00D16322"/>
    <w:rsid w:val="00D433ED"/>
    <w:rsid w:val="00DB4625"/>
    <w:rsid w:val="00E02C4D"/>
    <w:rsid w:val="00E16E5D"/>
    <w:rsid w:val="00E71D8D"/>
    <w:rsid w:val="00F320DE"/>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23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 List tir,liste 1,puce 1,Puces,References,paragraph,List Paragraph,Bullets,Paragraphe de liste11,L_4,Paragraphe de liste4,List Paragraph (numbered (a)),Liste 1,Paragraphe  revu,Paragraphe de liste1,List Paragraph nowy"/>
    <w:basedOn w:val="Normal"/>
    <w:link w:val="ParagraphedelisteCar"/>
    <w:uiPriority w:val="34"/>
    <w:qFormat/>
    <w:rsid w:val="00CF0177"/>
    <w:pPr>
      <w:ind w:left="720"/>
      <w:contextualSpacing/>
    </w:pPr>
  </w:style>
  <w:style w:type="character" w:customStyle="1" w:styleId="ParagraphedelisteCar">
    <w:name w:val="Paragraphe de liste Car"/>
    <w:aliases w:val="- List tir Car,liste 1 Car,puce 1 Car,Puces Car,References Car,paragraph Car,List Paragraph Car,Bullets Car,Paragraphe de liste11 Car,L_4 Car,Paragraphe de liste4 Car,List Paragraph (numbered (a)) Car,Liste 1 Car"/>
    <w:link w:val="Paragraphedeliste"/>
    <w:uiPriority w:val="34"/>
    <w:qFormat/>
    <w:locked/>
    <w:rsid w:val="00A13A40"/>
  </w:style>
  <w:style w:type="paragraph" w:styleId="Notedebasdepage">
    <w:name w:val="footnote text"/>
    <w:basedOn w:val="Normal"/>
    <w:link w:val="NotedebasdepageCar"/>
    <w:uiPriority w:val="99"/>
    <w:unhideWhenUsed/>
    <w:rsid w:val="00A13A40"/>
    <w:pPr>
      <w:spacing w:after="0" w:line="240" w:lineRule="auto"/>
    </w:pPr>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rsid w:val="00A13A40"/>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13A4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1048</Words>
  <Characters>5765</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Christian SAMBIA</dc:creator>
  <cp:lastModifiedBy>HP</cp:lastModifiedBy>
  <cp:revision>4</cp:revision>
  <dcterms:created xsi:type="dcterms:W3CDTF">2021-04-28T09:57:00Z</dcterms:created>
  <dcterms:modified xsi:type="dcterms:W3CDTF">2021-04-28T10:15:00Z</dcterms:modified>
</cp:coreProperties>
</file>